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F128E" w14:textId="77777777" w:rsidR="00633462" w:rsidRDefault="00633462" w:rsidP="00633462">
      <w:pPr>
        <w:spacing w:line="480" w:lineRule="auto"/>
        <w:jc w:val="center"/>
        <w:rPr>
          <w:rFonts w:cs="Times New Roman"/>
        </w:rPr>
      </w:pPr>
    </w:p>
    <w:p w14:paraId="48A32244" w14:textId="77777777" w:rsidR="00633462" w:rsidRDefault="00633462" w:rsidP="00633462">
      <w:pPr>
        <w:spacing w:line="480" w:lineRule="auto"/>
        <w:jc w:val="center"/>
        <w:rPr>
          <w:rFonts w:cs="Times New Roman"/>
        </w:rPr>
      </w:pPr>
    </w:p>
    <w:p w14:paraId="32ADAB5F" w14:textId="77777777" w:rsidR="00633462" w:rsidRDefault="00633462" w:rsidP="00633462">
      <w:pPr>
        <w:spacing w:line="480" w:lineRule="auto"/>
        <w:jc w:val="center"/>
        <w:rPr>
          <w:rFonts w:cs="Times New Roman"/>
        </w:rPr>
      </w:pPr>
    </w:p>
    <w:p w14:paraId="0BA51F5A" w14:textId="77777777" w:rsidR="00633462" w:rsidRDefault="00633462" w:rsidP="00633462">
      <w:pPr>
        <w:spacing w:line="480" w:lineRule="auto"/>
        <w:jc w:val="center"/>
        <w:rPr>
          <w:rFonts w:cs="Times New Roman"/>
        </w:rPr>
      </w:pPr>
    </w:p>
    <w:p w14:paraId="03565B23" w14:textId="77777777" w:rsidR="00633462" w:rsidRDefault="00633462" w:rsidP="00633462">
      <w:pPr>
        <w:spacing w:line="480" w:lineRule="auto"/>
        <w:jc w:val="center"/>
        <w:rPr>
          <w:rFonts w:cs="Times New Roman"/>
        </w:rPr>
      </w:pPr>
    </w:p>
    <w:p w14:paraId="5DB87B09" w14:textId="77777777" w:rsidR="00633462" w:rsidRDefault="00633462" w:rsidP="00633462">
      <w:pPr>
        <w:spacing w:line="480" w:lineRule="auto"/>
        <w:jc w:val="center"/>
        <w:rPr>
          <w:rFonts w:cs="Times New Roman"/>
        </w:rPr>
      </w:pPr>
    </w:p>
    <w:p w14:paraId="18D7B952" w14:textId="77777777" w:rsidR="00633462" w:rsidRDefault="00633462" w:rsidP="00633462">
      <w:pPr>
        <w:spacing w:line="480" w:lineRule="auto"/>
        <w:jc w:val="center"/>
        <w:rPr>
          <w:rFonts w:cs="Times New Roman"/>
        </w:rPr>
      </w:pPr>
    </w:p>
    <w:p w14:paraId="107386B4" w14:textId="0954E4BC" w:rsidR="00633462" w:rsidRPr="006005F9" w:rsidRDefault="00633462" w:rsidP="00633462">
      <w:pPr>
        <w:spacing w:line="480" w:lineRule="auto"/>
        <w:jc w:val="center"/>
        <w:rPr>
          <w:rFonts w:ascii="Times New Roman" w:hAnsi="Times New Roman" w:cs="Times New Roman"/>
        </w:rPr>
      </w:pPr>
      <w:r w:rsidRPr="006005F9">
        <w:rPr>
          <w:rFonts w:ascii="Times New Roman" w:hAnsi="Times New Roman" w:cs="Times New Roman"/>
        </w:rPr>
        <w:t>Changing Careers</w:t>
      </w:r>
    </w:p>
    <w:p w14:paraId="3B03710C" w14:textId="77777777" w:rsidR="00633462" w:rsidRPr="006005F9" w:rsidRDefault="00633462" w:rsidP="00633462">
      <w:pPr>
        <w:spacing w:line="480" w:lineRule="auto"/>
        <w:jc w:val="center"/>
        <w:rPr>
          <w:rFonts w:ascii="Times New Roman" w:hAnsi="Times New Roman" w:cs="Times New Roman"/>
        </w:rPr>
      </w:pPr>
      <w:proofErr w:type="spellStart"/>
      <w:r w:rsidRPr="006005F9">
        <w:rPr>
          <w:rFonts w:ascii="Times New Roman" w:hAnsi="Times New Roman" w:cs="Times New Roman"/>
        </w:rPr>
        <w:t>Kenyona</w:t>
      </w:r>
      <w:proofErr w:type="spellEnd"/>
      <w:r w:rsidRPr="006005F9">
        <w:rPr>
          <w:rFonts w:ascii="Times New Roman" w:hAnsi="Times New Roman" w:cs="Times New Roman"/>
        </w:rPr>
        <w:t xml:space="preserve"> M. Allen</w:t>
      </w:r>
    </w:p>
    <w:p w14:paraId="0E14A20B" w14:textId="77777777" w:rsidR="00633462" w:rsidRPr="006005F9" w:rsidRDefault="00633462" w:rsidP="00633462">
      <w:pPr>
        <w:spacing w:line="480" w:lineRule="auto"/>
        <w:jc w:val="center"/>
        <w:rPr>
          <w:rFonts w:ascii="Times New Roman" w:hAnsi="Times New Roman" w:cs="Times New Roman"/>
        </w:rPr>
      </w:pPr>
      <w:r w:rsidRPr="006005F9">
        <w:rPr>
          <w:rFonts w:ascii="Times New Roman" w:hAnsi="Times New Roman" w:cs="Times New Roman"/>
        </w:rPr>
        <w:t>College of Humanities and Social Sciences, Grand Canyon University</w:t>
      </w:r>
    </w:p>
    <w:p w14:paraId="48993AD1" w14:textId="77777777" w:rsidR="00633462" w:rsidRPr="006005F9" w:rsidRDefault="00633462" w:rsidP="00633462">
      <w:pPr>
        <w:spacing w:line="480" w:lineRule="auto"/>
        <w:jc w:val="center"/>
        <w:rPr>
          <w:rFonts w:ascii="Times New Roman" w:hAnsi="Times New Roman" w:cs="Times New Roman"/>
        </w:rPr>
      </w:pPr>
      <w:r w:rsidRPr="006005F9">
        <w:rPr>
          <w:rFonts w:ascii="Times New Roman" w:hAnsi="Times New Roman" w:cs="Times New Roman"/>
        </w:rPr>
        <w:t>CNL-525 Career Counseling</w:t>
      </w:r>
    </w:p>
    <w:p w14:paraId="39722DF5" w14:textId="77777777" w:rsidR="00633462" w:rsidRPr="006005F9" w:rsidRDefault="00633462" w:rsidP="00633462">
      <w:pPr>
        <w:spacing w:line="480" w:lineRule="auto"/>
        <w:jc w:val="center"/>
        <w:rPr>
          <w:rFonts w:ascii="Times New Roman" w:hAnsi="Times New Roman" w:cs="Times New Roman"/>
        </w:rPr>
      </w:pPr>
      <w:r w:rsidRPr="006005F9">
        <w:rPr>
          <w:rFonts w:ascii="Times New Roman" w:hAnsi="Times New Roman" w:cs="Times New Roman"/>
        </w:rPr>
        <w:t>Dr. Jill Willis</w:t>
      </w:r>
    </w:p>
    <w:p w14:paraId="6C59D529" w14:textId="58B6B4A1" w:rsidR="00633462" w:rsidRPr="006005F9" w:rsidRDefault="00633462" w:rsidP="00633462">
      <w:pPr>
        <w:spacing w:line="480" w:lineRule="auto"/>
        <w:jc w:val="center"/>
        <w:rPr>
          <w:rFonts w:ascii="Times New Roman" w:hAnsi="Times New Roman" w:cs="Times New Roman"/>
        </w:rPr>
      </w:pPr>
      <w:r w:rsidRPr="006005F9">
        <w:rPr>
          <w:rFonts w:ascii="Times New Roman" w:hAnsi="Times New Roman" w:cs="Times New Roman"/>
        </w:rPr>
        <w:t>November 20</w:t>
      </w:r>
      <w:r w:rsidRPr="006005F9">
        <w:rPr>
          <w:rFonts w:ascii="Times New Roman" w:hAnsi="Times New Roman" w:cs="Times New Roman"/>
          <w:vertAlign w:val="superscript"/>
        </w:rPr>
        <w:t>th</w:t>
      </w:r>
      <w:r w:rsidRPr="006005F9">
        <w:rPr>
          <w:rFonts w:ascii="Times New Roman" w:hAnsi="Times New Roman" w:cs="Times New Roman"/>
        </w:rPr>
        <w:t>, 2024</w:t>
      </w:r>
    </w:p>
    <w:p w14:paraId="4AB6914A" w14:textId="77777777" w:rsidR="00633462" w:rsidRDefault="00633462" w:rsidP="00633462">
      <w:pPr>
        <w:spacing w:line="480" w:lineRule="auto"/>
        <w:jc w:val="center"/>
        <w:rPr>
          <w:rFonts w:ascii="Times New Roman" w:hAnsi="Times New Roman" w:cs="Times New Roman"/>
        </w:rPr>
      </w:pPr>
    </w:p>
    <w:p w14:paraId="2526EE1E" w14:textId="77777777" w:rsidR="00633462" w:rsidRDefault="00633462" w:rsidP="00633462">
      <w:pPr>
        <w:spacing w:line="480" w:lineRule="auto"/>
        <w:jc w:val="center"/>
        <w:rPr>
          <w:rFonts w:ascii="Times New Roman" w:hAnsi="Times New Roman" w:cs="Times New Roman"/>
        </w:rPr>
      </w:pPr>
    </w:p>
    <w:p w14:paraId="7C9F536B" w14:textId="77777777" w:rsidR="00633462" w:rsidRDefault="00633462" w:rsidP="00633462">
      <w:pPr>
        <w:spacing w:line="480" w:lineRule="auto"/>
        <w:jc w:val="center"/>
        <w:rPr>
          <w:rFonts w:ascii="Times New Roman" w:hAnsi="Times New Roman" w:cs="Times New Roman"/>
        </w:rPr>
      </w:pPr>
    </w:p>
    <w:p w14:paraId="29542608" w14:textId="77777777" w:rsidR="00633462" w:rsidRDefault="00633462" w:rsidP="00633462">
      <w:pPr>
        <w:spacing w:line="480" w:lineRule="auto"/>
        <w:jc w:val="center"/>
        <w:rPr>
          <w:rFonts w:ascii="Times New Roman" w:hAnsi="Times New Roman" w:cs="Times New Roman"/>
        </w:rPr>
      </w:pPr>
    </w:p>
    <w:p w14:paraId="7000DC04" w14:textId="77777777" w:rsidR="00633462" w:rsidRDefault="00633462" w:rsidP="00633462">
      <w:pPr>
        <w:spacing w:line="480" w:lineRule="auto"/>
        <w:jc w:val="center"/>
        <w:rPr>
          <w:rFonts w:ascii="Times New Roman" w:hAnsi="Times New Roman" w:cs="Times New Roman"/>
        </w:rPr>
      </w:pPr>
    </w:p>
    <w:p w14:paraId="294A4233" w14:textId="77777777" w:rsidR="00633462" w:rsidRDefault="00633462" w:rsidP="00633462">
      <w:pPr>
        <w:spacing w:line="480" w:lineRule="auto"/>
        <w:jc w:val="center"/>
        <w:rPr>
          <w:rFonts w:ascii="Times New Roman" w:hAnsi="Times New Roman" w:cs="Times New Roman"/>
        </w:rPr>
      </w:pPr>
    </w:p>
    <w:p w14:paraId="748E2AC1" w14:textId="77777777" w:rsidR="00633462" w:rsidRDefault="00633462" w:rsidP="00633462">
      <w:pPr>
        <w:spacing w:line="480" w:lineRule="auto"/>
        <w:jc w:val="center"/>
        <w:rPr>
          <w:rFonts w:ascii="Times New Roman" w:hAnsi="Times New Roman" w:cs="Times New Roman"/>
        </w:rPr>
      </w:pPr>
    </w:p>
    <w:p w14:paraId="7EFD0230" w14:textId="77777777" w:rsidR="00633462" w:rsidRDefault="00633462" w:rsidP="00633462">
      <w:pPr>
        <w:spacing w:line="480" w:lineRule="auto"/>
        <w:jc w:val="center"/>
        <w:rPr>
          <w:rFonts w:ascii="Times New Roman" w:hAnsi="Times New Roman" w:cs="Times New Roman"/>
        </w:rPr>
      </w:pPr>
    </w:p>
    <w:p w14:paraId="6F8E10FA" w14:textId="77777777" w:rsidR="00633462" w:rsidRDefault="00633462" w:rsidP="00633462">
      <w:pPr>
        <w:spacing w:line="480" w:lineRule="auto"/>
        <w:jc w:val="center"/>
        <w:rPr>
          <w:rFonts w:ascii="Times New Roman" w:hAnsi="Times New Roman" w:cs="Times New Roman"/>
        </w:rPr>
      </w:pPr>
    </w:p>
    <w:p w14:paraId="580B93FD" w14:textId="77777777" w:rsidR="00633462" w:rsidRDefault="00633462" w:rsidP="00633462">
      <w:pPr>
        <w:spacing w:line="480" w:lineRule="auto"/>
        <w:jc w:val="center"/>
        <w:rPr>
          <w:rFonts w:ascii="Times New Roman" w:hAnsi="Times New Roman" w:cs="Times New Roman"/>
        </w:rPr>
      </w:pPr>
    </w:p>
    <w:p w14:paraId="609CA8BD" w14:textId="7A9FA461" w:rsidR="00633462" w:rsidRPr="00300F72" w:rsidRDefault="00633462" w:rsidP="00300F72">
      <w:pPr>
        <w:spacing w:line="480" w:lineRule="auto"/>
        <w:jc w:val="center"/>
        <w:rPr>
          <w:rFonts w:ascii="Times New Roman" w:hAnsi="Times New Roman" w:cs="Times New Roman"/>
          <w:b/>
          <w:bCs/>
        </w:rPr>
      </w:pPr>
      <w:r w:rsidRPr="00300F72">
        <w:rPr>
          <w:rFonts w:ascii="Times New Roman" w:hAnsi="Times New Roman" w:cs="Times New Roman"/>
          <w:b/>
          <w:bCs/>
        </w:rPr>
        <w:lastRenderedPageBreak/>
        <w:t>Introduction</w:t>
      </w:r>
    </w:p>
    <w:p w14:paraId="61F5A920" w14:textId="10FAB08B" w:rsidR="00633462" w:rsidRPr="00300F72" w:rsidRDefault="00633462" w:rsidP="00300F72">
      <w:pPr>
        <w:spacing w:line="480" w:lineRule="auto"/>
        <w:rPr>
          <w:rFonts w:ascii="Times New Roman" w:hAnsi="Times New Roman" w:cs="Times New Roman"/>
        </w:rPr>
      </w:pPr>
      <w:r w:rsidRPr="00300F72">
        <w:rPr>
          <w:rFonts w:ascii="Times New Roman" w:hAnsi="Times New Roman" w:cs="Times New Roman"/>
        </w:rPr>
        <w:tab/>
        <w:t xml:space="preserve">Career counselors working with clients that are desiring a career change, has a unique opportunity to helping these seasoned workers transition to a new and fulfilling career path. Career changes can be due to various reasons such as personal growth, improvement of job satisfaction, or the desire to achieve a long-standing goal.  This essay will explore the unique opportunities and barriers that can emerge when assisting this population of workers. Topics will include the importance of assisting individuals that seek a career change. As well as statistics that highlight career and patters behind career transitions. Furthermore, this essay will explore how Career Construction theory can be used to effectively guide clients during a careers transition and developing goals that align with the personal and professional goals. This essay will also the role of acknowledging environmental and personal barriers that may impact the client’s desire to change careers, utilizing local resources and incorporating the use of spirituality into the counseling process with Christian clients. When working with a client that desires a career change, counselors must understand the importance of their role in the career counseling process and why it is important. </w:t>
      </w:r>
    </w:p>
    <w:p w14:paraId="70F962E1" w14:textId="77777777" w:rsidR="00633462" w:rsidRPr="00300F72" w:rsidRDefault="00633462" w:rsidP="00300F72">
      <w:pPr>
        <w:spacing w:line="480" w:lineRule="auto"/>
        <w:rPr>
          <w:rFonts w:ascii="Times New Roman" w:hAnsi="Times New Roman" w:cs="Times New Roman"/>
        </w:rPr>
      </w:pPr>
    </w:p>
    <w:p w14:paraId="5611839D" w14:textId="77777777" w:rsidR="00633462" w:rsidRPr="00300F72" w:rsidRDefault="00633462" w:rsidP="00300F72">
      <w:pPr>
        <w:spacing w:line="480" w:lineRule="auto"/>
        <w:rPr>
          <w:rFonts w:ascii="Times New Roman" w:hAnsi="Times New Roman" w:cs="Times New Roman"/>
        </w:rPr>
      </w:pPr>
    </w:p>
    <w:p w14:paraId="2DA431B9" w14:textId="0B2BA003" w:rsidR="00633462" w:rsidRPr="00300F72" w:rsidRDefault="00633462" w:rsidP="00300F72">
      <w:pPr>
        <w:spacing w:line="480" w:lineRule="auto"/>
        <w:jc w:val="center"/>
        <w:rPr>
          <w:rFonts w:ascii="Times New Roman" w:hAnsi="Times New Roman" w:cs="Times New Roman"/>
          <w:b/>
          <w:bCs/>
        </w:rPr>
      </w:pPr>
      <w:r w:rsidRPr="00300F72">
        <w:rPr>
          <w:rFonts w:ascii="Times New Roman" w:hAnsi="Times New Roman" w:cs="Times New Roman"/>
          <w:b/>
          <w:bCs/>
        </w:rPr>
        <w:t>Mid-Life Career Change and the Importance of Career Counseling</w:t>
      </w:r>
    </w:p>
    <w:p w14:paraId="038259ED" w14:textId="3CD93272" w:rsidR="00633462" w:rsidRPr="00300F72" w:rsidRDefault="00633462" w:rsidP="00300F72">
      <w:pPr>
        <w:spacing w:line="480" w:lineRule="auto"/>
        <w:ind w:firstLine="720"/>
        <w:rPr>
          <w:rFonts w:ascii="Times New Roman" w:hAnsi="Times New Roman" w:cs="Times New Roman"/>
        </w:rPr>
      </w:pPr>
      <w:r w:rsidRPr="00300F72">
        <w:rPr>
          <w:rFonts w:ascii="Times New Roman" w:hAnsi="Times New Roman" w:cs="Times New Roman"/>
        </w:rPr>
        <w:t xml:space="preserve">Career counselors working with clients that desire a career change must understand for some individuals that career progression is not linear according to </w:t>
      </w:r>
      <w:r w:rsidRPr="00300F72">
        <w:rPr>
          <w:rFonts w:ascii="Times New Roman" w:hAnsi="Times New Roman" w:cs="Times New Roman"/>
        </w:rPr>
        <w:t xml:space="preserve">Sullivan &amp; </w:t>
      </w:r>
      <w:proofErr w:type="spellStart"/>
      <w:r w:rsidRPr="00300F72">
        <w:rPr>
          <w:rFonts w:ascii="Times New Roman" w:hAnsi="Times New Roman" w:cs="Times New Roman"/>
        </w:rPr>
        <w:t>Ariss</w:t>
      </w:r>
      <w:proofErr w:type="spellEnd"/>
      <w:r w:rsidRPr="00300F72">
        <w:rPr>
          <w:rFonts w:ascii="Times New Roman" w:hAnsi="Times New Roman" w:cs="Times New Roman"/>
        </w:rPr>
        <w:t xml:space="preserve"> (</w:t>
      </w:r>
      <w:r w:rsidRPr="00300F72">
        <w:rPr>
          <w:rFonts w:ascii="Times New Roman" w:hAnsi="Times New Roman" w:cs="Times New Roman"/>
        </w:rPr>
        <w:t>2019)</w:t>
      </w:r>
      <w:r w:rsidRPr="00300F72">
        <w:rPr>
          <w:rFonts w:ascii="Times New Roman" w:hAnsi="Times New Roman" w:cs="Times New Roman"/>
        </w:rPr>
        <w:t xml:space="preserve">, recycling in career development is defined as the process by which an individual returns to the developmental tasks and concerns of an earlier career stage. Recycling or career change is typically caused by a personal crisis, a desire for professional growth or meaningful work, </w:t>
      </w:r>
      <w:r w:rsidRPr="00300F72">
        <w:rPr>
          <w:rFonts w:ascii="Times New Roman" w:hAnsi="Times New Roman" w:cs="Times New Roman"/>
        </w:rPr>
        <w:lastRenderedPageBreak/>
        <w:t xml:space="preserve">organizational changes, work frustration or burnout. </w:t>
      </w:r>
      <w:r w:rsidR="00300F72" w:rsidRPr="00300F72">
        <w:rPr>
          <w:rFonts w:ascii="Times New Roman" w:hAnsi="Times New Roman" w:cs="Times New Roman"/>
        </w:rPr>
        <w:t xml:space="preserve">Some clients may feel stuck. Which according to </w:t>
      </w:r>
      <w:proofErr w:type="spellStart"/>
      <w:r w:rsidR="00300F72" w:rsidRPr="00300F72">
        <w:rPr>
          <w:rFonts w:ascii="Times New Roman" w:hAnsi="Times New Roman" w:cs="Times New Roman"/>
        </w:rPr>
        <w:t>Treebak</w:t>
      </w:r>
      <w:proofErr w:type="spellEnd"/>
      <w:r w:rsidR="00300F72" w:rsidRPr="00300F72">
        <w:rPr>
          <w:rFonts w:ascii="Times New Roman" w:hAnsi="Times New Roman" w:cs="Times New Roman"/>
        </w:rPr>
        <w:t xml:space="preserve"> &amp; Thomsen (2021), can result from a lack of conscious career choices made earlier in their careers. Career counseling for mid-life clients that are career transitioning can help by helping increase employability by obtaining new skills, self-efficacy and a comprehensive understanding of current knowledge and how it can be transferred to a new career path. Counselors that understand the various reasons why their clients desire to transition to new careers can better meet the needs of their clients by providing nuanced counseling and resources to their client in an effective manner that builds self-efficacy and promote long term satisfaction. Statistical research supports the need for career counselors to support clients that need support while seeking to transition to a new career path.</w:t>
      </w:r>
    </w:p>
    <w:p w14:paraId="1025082E" w14:textId="77777777" w:rsidR="00300F72" w:rsidRPr="00300F72" w:rsidRDefault="00300F72" w:rsidP="00300F72">
      <w:pPr>
        <w:spacing w:line="480" w:lineRule="auto"/>
        <w:ind w:firstLine="720"/>
        <w:rPr>
          <w:rFonts w:ascii="Times New Roman" w:hAnsi="Times New Roman" w:cs="Times New Roman"/>
        </w:rPr>
      </w:pPr>
    </w:p>
    <w:p w14:paraId="2EB86CFA" w14:textId="77777777" w:rsidR="00300F72" w:rsidRPr="00300F72" w:rsidRDefault="00300F72" w:rsidP="00300F72">
      <w:pPr>
        <w:spacing w:line="480" w:lineRule="auto"/>
        <w:ind w:left="720" w:firstLine="720"/>
        <w:jc w:val="center"/>
        <w:rPr>
          <w:rFonts w:ascii="Times New Roman" w:hAnsi="Times New Roman" w:cs="Times New Roman"/>
          <w:b/>
          <w:bCs/>
        </w:rPr>
      </w:pPr>
      <w:r w:rsidRPr="00300F72">
        <w:rPr>
          <w:rFonts w:ascii="Times New Roman" w:hAnsi="Times New Roman" w:cs="Times New Roman"/>
          <w:b/>
          <w:bCs/>
        </w:rPr>
        <w:t>Career Construction Theory and Career Change</w:t>
      </w:r>
    </w:p>
    <w:p w14:paraId="727A099F" w14:textId="188AE5BA" w:rsidR="00300F72" w:rsidRPr="00300F72" w:rsidRDefault="00300F72" w:rsidP="00300F72">
      <w:pPr>
        <w:spacing w:line="480" w:lineRule="auto"/>
        <w:rPr>
          <w:rFonts w:ascii="Times New Roman" w:hAnsi="Times New Roman" w:cs="Times New Roman"/>
        </w:rPr>
      </w:pPr>
      <w:r w:rsidRPr="00300F72">
        <w:rPr>
          <w:rFonts w:ascii="Times New Roman" w:hAnsi="Times New Roman" w:cs="Times New Roman"/>
          <w:b/>
          <w:bCs/>
        </w:rPr>
        <w:tab/>
      </w:r>
      <w:r w:rsidRPr="00300F72">
        <w:rPr>
          <w:rFonts w:ascii="Times New Roman" w:hAnsi="Times New Roman" w:cs="Times New Roman"/>
        </w:rPr>
        <w:t xml:space="preserve">Career construction Theory </w:t>
      </w:r>
      <w:r w:rsidRPr="00300F72">
        <w:rPr>
          <w:rFonts w:ascii="Times New Roman" w:hAnsi="Times New Roman" w:cs="Times New Roman"/>
        </w:rPr>
        <w:t xml:space="preserve">(CCT) </w:t>
      </w:r>
      <w:r w:rsidRPr="00300F72">
        <w:rPr>
          <w:rFonts w:ascii="Times New Roman" w:hAnsi="Times New Roman" w:cs="Times New Roman"/>
        </w:rPr>
        <w:t>states that individual career adaptability resources determine their ability to cope with current and anticipated career tasks, transitions and traumas</w:t>
      </w:r>
      <w:r w:rsidR="00774F8B">
        <w:rPr>
          <w:rFonts w:ascii="Times New Roman" w:hAnsi="Times New Roman" w:cs="Times New Roman"/>
        </w:rPr>
        <w:t xml:space="preserve"> (Brown &amp; Lent, 2021)</w:t>
      </w:r>
      <w:r w:rsidRPr="00300F72">
        <w:rPr>
          <w:rFonts w:ascii="Times New Roman" w:hAnsi="Times New Roman" w:cs="Times New Roman"/>
        </w:rPr>
        <w:t xml:space="preserve">. </w:t>
      </w:r>
      <w:r w:rsidRPr="00300F72">
        <w:rPr>
          <w:rFonts w:ascii="Times New Roman" w:hAnsi="Times New Roman" w:cs="Times New Roman"/>
        </w:rPr>
        <w:t xml:space="preserve">The foundation of Career Constructionist Theory believe that individuals shape their career path based on significant experiences, values and social influence </w:t>
      </w:r>
      <w:r w:rsidRPr="00300F72">
        <w:rPr>
          <w:rFonts w:ascii="Times New Roman" w:hAnsi="Times New Roman" w:cs="Times New Roman"/>
        </w:rPr>
        <w:t>(Brown &amp; Lent, 2021)</w:t>
      </w:r>
      <w:r w:rsidRPr="00300F72">
        <w:rPr>
          <w:rFonts w:ascii="Times New Roman" w:hAnsi="Times New Roman" w:cs="Times New Roman"/>
        </w:rPr>
        <w:t xml:space="preserve">. Career success according to CCT is determined by the level of the individual’s adaptability to work professional and personal life circumstances. For example, mid-life career transitioners will have a higher chance of success with changing their career path if they are more willing to take charge of their career path, high self -efficacy, willingness to explore new opportunities including training and skill set improvement. Career counselors that use CCT can support this approach by using narrative </w:t>
      </w:r>
      <w:r w:rsidR="006005F9" w:rsidRPr="00300F72">
        <w:rPr>
          <w:rFonts w:ascii="Times New Roman" w:hAnsi="Times New Roman" w:cs="Times New Roman"/>
        </w:rPr>
        <w:t>therapy or</w:t>
      </w:r>
      <w:r w:rsidRPr="00300F72">
        <w:rPr>
          <w:rFonts w:ascii="Times New Roman" w:hAnsi="Times New Roman" w:cs="Times New Roman"/>
        </w:rPr>
        <w:t xml:space="preserve"> talk therapy to help the client identify their new career of choice, understanding their career history and applying current knowledge to a </w:t>
      </w:r>
      <w:r w:rsidRPr="00300F72">
        <w:rPr>
          <w:rFonts w:ascii="Times New Roman" w:hAnsi="Times New Roman" w:cs="Times New Roman"/>
        </w:rPr>
        <w:lastRenderedPageBreak/>
        <w:t xml:space="preserve">new career </w:t>
      </w:r>
      <w:r w:rsidRPr="00300F72">
        <w:rPr>
          <w:rFonts w:ascii="Times New Roman" w:hAnsi="Times New Roman" w:cs="Times New Roman"/>
        </w:rPr>
        <w:t>(Brown &amp; Lent, 2021).</w:t>
      </w:r>
      <w:r w:rsidRPr="00300F72">
        <w:rPr>
          <w:rFonts w:ascii="Times New Roman" w:hAnsi="Times New Roman" w:cs="Times New Roman"/>
        </w:rPr>
        <w:t xml:space="preserve"> Counselors that use CCT to support their mid-life career transitional clients have the benefit of using evidenced based theory and techniques to enhance potential client success. </w:t>
      </w:r>
    </w:p>
    <w:p w14:paraId="585E24D9" w14:textId="77777777" w:rsidR="00300F72" w:rsidRPr="00300F72" w:rsidRDefault="00300F72" w:rsidP="00300F72">
      <w:pPr>
        <w:spacing w:line="480" w:lineRule="auto"/>
        <w:ind w:firstLine="720"/>
        <w:rPr>
          <w:rFonts w:ascii="Times New Roman" w:hAnsi="Times New Roman" w:cs="Times New Roman"/>
        </w:rPr>
      </w:pPr>
    </w:p>
    <w:p w14:paraId="524E8671" w14:textId="77777777" w:rsidR="00300F72" w:rsidRPr="00300F72" w:rsidRDefault="00300F72" w:rsidP="00300F72">
      <w:pPr>
        <w:spacing w:line="480" w:lineRule="auto"/>
        <w:rPr>
          <w:rFonts w:ascii="Times New Roman" w:hAnsi="Times New Roman" w:cs="Times New Roman"/>
        </w:rPr>
      </w:pPr>
    </w:p>
    <w:p w14:paraId="00E87D50" w14:textId="59DDDB58" w:rsidR="00633462" w:rsidRPr="00300F72" w:rsidRDefault="00633462" w:rsidP="00300F72">
      <w:pPr>
        <w:spacing w:line="480" w:lineRule="auto"/>
        <w:jc w:val="center"/>
        <w:rPr>
          <w:rFonts w:ascii="Times New Roman" w:hAnsi="Times New Roman" w:cs="Times New Roman"/>
          <w:b/>
          <w:bCs/>
        </w:rPr>
      </w:pPr>
      <w:r w:rsidRPr="00300F72">
        <w:rPr>
          <w:rFonts w:ascii="Times New Roman" w:hAnsi="Times New Roman" w:cs="Times New Roman"/>
          <w:b/>
          <w:bCs/>
        </w:rPr>
        <w:t>Career change stats</w:t>
      </w:r>
    </w:p>
    <w:p w14:paraId="57BDE81E" w14:textId="75CCB712" w:rsidR="00300F72" w:rsidRPr="00300F72" w:rsidRDefault="00300F72" w:rsidP="00300F72">
      <w:pPr>
        <w:spacing w:line="480" w:lineRule="auto"/>
        <w:ind w:firstLine="720"/>
        <w:rPr>
          <w:rFonts w:ascii="Times New Roman" w:hAnsi="Times New Roman" w:cs="Times New Roman"/>
        </w:rPr>
      </w:pPr>
      <w:r w:rsidRPr="00300F72">
        <w:rPr>
          <w:rFonts w:ascii="Times New Roman" w:hAnsi="Times New Roman" w:cs="Times New Roman"/>
        </w:rPr>
        <w:t xml:space="preserve">Career transition statistics while using Career Constructionist Theory can assist with understanding why individuals desiring a Mid-life career transition need a career counselor. </w:t>
      </w:r>
      <w:proofErr w:type="spellStart"/>
      <w:r w:rsidR="00633462" w:rsidRPr="00300F72">
        <w:rPr>
          <w:rFonts w:ascii="Times New Roman" w:hAnsi="Times New Roman" w:cs="Times New Roman"/>
        </w:rPr>
        <w:t>Peeters</w:t>
      </w:r>
      <w:proofErr w:type="spellEnd"/>
      <w:r w:rsidR="00633462" w:rsidRPr="00300F72">
        <w:rPr>
          <w:rFonts w:ascii="Times New Roman" w:hAnsi="Times New Roman" w:cs="Times New Roman"/>
        </w:rPr>
        <w:t xml:space="preserve"> et al., </w:t>
      </w:r>
      <w:r w:rsidRPr="00300F72">
        <w:rPr>
          <w:rFonts w:ascii="Times New Roman" w:hAnsi="Times New Roman" w:cs="Times New Roman"/>
        </w:rPr>
        <w:t>(</w:t>
      </w:r>
      <w:r w:rsidR="00633462" w:rsidRPr="00300F72">
        <w:rPr>
          <w:rFonts w:ascii="Times New Roman" w:hAnsi="Times New Roman" w:cs="Times New Roman"/>
        </w:rPr>
        <w:t>2022)</w:t>
      </w:r>
      <w:r w:rsidRPr="00300F72">
        <w:rPr>
          <w:rFonts w:ascii="Times New Roman" w:hAnsi="Times New Roman" w:cs="Times New Roman"/>
        </w:rPr>
        <w:t>, researched the potential of growth and development of career resilience overtime with the using the Career Construction Theory. 872 employees from fifteen organizations. 36% of employees did prefer to change their current career. The following study variables were implemented to understand why employees desired a career transition; previous employee, job seniority, missed promotions, openness to change, career resilience, individual career self-management, and salary (</w:t>
      </w:r>
      <w:proofErr w:type="spellStart"/>
      <w:r w:rsidRPr="00300F72">
        <w:rPr>
          <w:rFonts w:ascii="Times New Roman" w:hAnsi="Times New Roman" w:cs="Times New Roman"/>
        </w:rPr>
        <w:t>Peeters</w:t>
      </w:r>
      <w:proofErr w:type="spellEnd"/>
      <w:r w:rsidRPr="00300F72">
        <w:rPr>
          <w:rFonts w:ascii="Times New Roman" w:hAnsi="Times New Roman" w:cs="Times New Roman"/>
        </w:rPr>
        <w:t xml:space="preserve"> et al., 2022). This study did not distinguish between if the career transitions were voluntary or forced. Unfortunately, this study did not document how many participants used career counseling. Alongside understanding CCT techniques and supporting statistical evidence the career counselor can create a concrete counseling plan for the client and themselves to adhere to that will improve the chances of client success. </w:t>
      </w:r>
    </w:p>
    <w:p w14:paraId="6096EE2A" w14:textId="77777777" w:rsidR="00300F72" w:rsidRPr="00300F72" w:rsidRDefault="00300F72" w:rsidP="00300F72">
      <w:pPr>
        <w:spacing w:line="480" w:lineRule="auto"/>
        <w:ind w:left="720" w:firstLine="720"/>
        <w:rPr>
          <w:rFonts w:ascii="Times New Roman" w:hAnsi="Times New Roman" w:cs="Times New Roman"/>
        </w:rPr>
      </w:pPr>
    </w:p>
    <w:p w14:paraId="2F9ECB81" w14:textId="4DC5FFFA" w:rsidR="00633462" w:rsidRPr="00300F72" w:rsidRDefault="00633462" w:rsidP="00300F72">
      <w:pPr>
        <w:spacing w:line="480" w:lineRule="auto"/>
        <w:jc w:val="center"/>
        <w:rPr>
          <w:rFonts w:ascii="Times New Roman" w:hAnsi="Times New Roman" w:cs="Times New Roman"/>
          <w:b/>
          <w:bCs/>
        </w:rPr>
      </w:pPr>
      <w:r w:rsidRPr="00300F72">
        <w:rPr>
          <w:rFonts w:ascii="Times New Roman" w:hAnsi="Times New Roman" w:cs="Times New Roman"/>
          <w:b/>
          <w:bCs/>
        </w:rPr>
        <w:t>Plan for counseling using (Career construction theory)</w:t>
      </w:r>
    </w:p>
    <w:p w14:paraId="77739DFB" w14:textId="66DB9547" w:rsidR="00633462" w:rsidRPr="00300F72" w:rsidRDefault="00300F72" w:rsidP="00300F72">
      <w:pPr>
        <w:spacing w:line="480" w:lineRule="auto"/>
        <w:ind w:firstLine="720"/>
        <w:rPr>
          <w:rFonts w:ascii="Times New Roman" w:hAnsi="Times New Roman" w:cs="Times New Roman"/>
        </w:rPr>
      </w:pPr>
      <w:r w:rsidRPr="00300F72">
        <w:rPr>
          <w:rFonts w:ascii="Times New Roman" w:hAnsi="Times New Roman" w:cs="Times New Roman"/>
        </w:rPr>
        <w:t xml:space="preserve">An implemented plan that is supported using CCT should include the following key components; explanation of confidentiality, assessment, evaluating career goals and values, identifying potential career barriers, applying past career experiences, knowledge and skills to </w:t>
      </w:r>
      <w:r w:rsidRPr="00300F72">
        <w:rPr>
          <w:rFonts w:ascii="Times New Roman" w:hAnsi="Times New Roman" w:cs="Times New Roman"/>
        </w:rPr>
        <w:lastRenderedPageBreak/>
        <w:t xml:space="preserve">future career choices, and promotion of client self-efficacy </w:t>
      </w:r>
      <w:r w:rsidRPr="00300F72">
        <w:rPr>
          <w:rFonts w:ascii="Times New Roman" w:hAnsi="Times New Roman" w:cs="Times New Roman"/>
        </w:rPr>
        <w:t>(Brown &amp; Lent, 2021)</w:t>
      </w:r>
      <w:r w:rsidRPr="00300F72">
        <w:rPr>
          <w:rFonts w:ascii="Times New Roman" w:hAnsi="Times New Roman" w:cs="Times New Roman"/>
        </w:rPr>
        <w:t>. According to American counseling Association</w:t>
      </w:r>
      <w:r w:rsidR="00633462" w:rsidRPr="00300F72">
        <w:rPr>
          <w:rFonts w:ascii="Times New Roman" w:hAnsi="Times New Roman" w:cs="Times New Roman"/>
        </w:rPr>
        <w:t xml:space="preserve"> Code of Ethics</w:t>
      </w:r>
      <w:r w:rsidRPr="00300F72">
        <w:rPr>
          <w:rFonts w:ascii="Times New Roman" w:hAnsi="Times New Roman" w:cs="Times New Roman"/>
        </w:rPr>
        <w:t xml:space="preserve">, counselors and clients work together in creating a plan that promotes reasonable success and are consistent with abilities, temperament, developmental level and circumstances of clients (standard A.1.c). therefore, establishing rapport with the client and developing an understanding why the client desires a career change and how the client would like to explore possible future plans. Super’s </w:t>
      </w:r>
      <w:proofErr w:type="gramStart"/>
      <w:r w:rsidR="006005F9" w:rsidRPr="00300F72">
        <w:rPr>
          <w:rFonts w:ascii="Times New Roman" w:hAnsi="Times New Roman" w:cs="Times New Roman"/>
        </w:rPr>
        <w:t>Life</w:t>
      </w:r>
      <w:r w:rsidR="006005F9">
        <w:rPr>
          <w:rFonts w:ascii="Times New Roman" w:hAnsi="Times New Roman" w:cs="Times New Roman"/>
        </w:rPr>
        <w:t>-</w:t>
      </w:r>
      <w:r w:rsidR="006005F9" w:rsidRPr="00300F72">
        <w:rPr>
          <w:rFonts w:ascii="Times New Roman" w:hAnsi="Times New Roman" w:cs="Times New Roman"/>
        </w:rPr>
        <w:t>span</w:t>
      </w:r>
      <w:proofErr w:type="gramEnd"/>
      <w:r w:rsidRPr="00300F72">
        <w:rPr>
          <w:rFonts w:ascii="Times New Roman" w:hAnsi="Times New Roman" w:cs="Times New Roman"/>
        </w:rPr>
        <w:t>, Life-Space inventory can be used to help the counselor understand and effectively assess every life role that the client may have that can impact their career transition (</w:t>
      </w:r>
      <w:r w:rsidRPr="00300F72">
        <w:rPr>
          <w:rFonts w:ascii="Times New Roman" w:hAnsi="Times New Roman" w:cs="Times New Roman"/>
        </w:rPr>
        <w:t>Brown &amp; Lent, 2021</w:t>
      </w:r>
      <w:r w:rsidRPr="00300F72">
        <w:rPr>
          <w:rFonts w:ascii="Times New Roman" w:hAnsi="Times New Roman" w:cs="Times New Roman"/>
        </w:rPr>
        <w:t xml:space="preserve">). For example, family, personal goals, and retirement plans. Super’s Life Span, Life Space theory can also help clients understand their strengths which will improve their self-efficacy which is a key component of CCT. Along with improving self-efficacy, the client can apply their strengths to new career paths that can help clients understand the needs of the new career and skills they may need to enhance. </w:t>
      </w:r>
    </w:p>
    <w:p w14:paraId="6D29C355" w14:textId="77777777" w:rsidR="00300F72" w:rsidRPr="00300F72" w:rsidRDefault="00300F72" w:rsidP="00300F72">
      <w:pPr>
        <w:spacing w:line="480" w:lineRule="auto"/>
        <w:rPr>
          <w:rFonts w:ascii="Times New Roman" w:hAnsi="Times New Roman" w:cs="Times New Roman"/>
        </w:rPr>
      </w:pPr>
    </w:p>
    <w:p w14:paraId="4CCE76F6" w14:textId="443D081B" w:rsidR="00633462" w:rsidRPr="00300F72" w:rsidRDefault="00633462" w:rsidP="00300F72">
      <w:pPr>
        <w:spacing w:line="480" w:lineRule="auto"/>
        <w:jc w:val="center"/>
        <w:rPr>
          <w:rFonts w:ascii="Times New Roman" w:hAnsi="Times New Roman" w:cs="Times New Roman"/>
          <w:b/>
          <w:bCs/>
        </w:rPr>
      </w:pPr>
      <w:r w:rsidRPr="00300F72">
        <w:rPr>
          <w:rFonts w:ascii="Times New Roman" w:hAnsi="Times New Roman" w:cs="Times New Roman"/>
          <w:b/>
          <w:bCs/>
        </w:rPr>
        <w:t>Environmental and personal barriers that prevent client from obtaining work</w:t>
      </w:r>
    </w:p>
    <w:p w14:paraId="36F6C25C" w14:textId="6CBCDAB0" w:rsidR="00300F72" w:rsidRPr="00300F72" w:rsidRDefault="00300F72" w:rsidP="00300F72">
      <w:pPr>
        <w:spacing w:line="480" w:lineRule="auto"/>
        <w:ind w:firstLine="720"/>
        <w:rPr>
          <w:rFonts w:ascii="Times New Roman" w:hAnsi="Times New Roman" w:cs="Times New Roman"/>
        </w:rPr>
      </w:pPr>
      <w:r w:rsidRPr="00300F72">
        <w:rPr>
          <w:rFonts w:ascii="Times New Roman" w:hAnsi="Times New Roman" w:cs="Times New Roman"/>
        </w:rPr>
        <w:t xml:space="preserve">Environmental and personal barriers that may prevent a client from a career transition can be financial, building self-efficacy, skill-building, networking, navigating job markets and the inclusivity of their chosen career field, lack of access to resources, cultural expectations, social and systemic factors, physical and health limitations </w:t>
      </w:r>
      <w:r w:rsidRPr="00300F72">
        <w:rPr>
          <w:rFonts w:ascii="Times New Roman" w:hAnsi="Times New Roman" w:cs="Times New Roman"/>
        </w:rPr>
        <w:t>(Greer &amp; Kirk, 2022)</w:t>
      </w:r>
      <w:r w:rsidRPr="00300F72">
        <w:rPr>
          <w:rFonts w:ascii="Times New Roman" w:hAnsi="Times New Roman" w:cs="Times New Roman"/>
        </w:rPr>
        <w:t xml:space="preserve">. Financial constraints may halt any desire for a client to transition to a new career especially if the client has familial obligations. If they earn the primary income for their family, the counselor must address this concern. The counselor can address this concern by research potential financial support by scholarships, free training programs, or financial aid. Enhancing the clients’ skills by helping them seek out training programs, certification, and internships can help the client with </w:t>
      </w:r>
      <w:r w:rsidRPr="00300F72">
        <w:rPr>
          <w:rFonts w:ascii="Times New Roman" w:hAnsi="Times New Roman" w:cs="Times New Roman"/>
        </w:rPr>
        <w:lastRenderedPageBreak/>
        <w:t xml:space="preserve">preparation towards their new career path. According to </w:t>
      </w:r>
      <w:proofErr w:type="spellStart"/>
      <w:r w:rsidRPr="00300F72">
        <w:rPr>
          <w:rFonts w:ascii="Times New Roman" w:hAnsi="Times New Roman" w:cs="Times New Roman"/>
        </w:rPr>
        <w:t>Verbruggen</w:t>
      </w:r>
      <w:proofErr w:type="spellEnd"/>
      <w:r w:rsidRPr="00300F72">
        <w:rPr>
          <w:rFonts w:ascii="Times New Roman" w:hAnsi="Times New Roman" w:cs="Times New Roman"/>
        </w:rPr>
        <w:t xml:space="preserve"> &amp; Davos (2019), networking is crucial in the development of career aspirations. Clients that are navigating a new field must have networking skills including mentorship, and personal connections to better understand the current job market and the realities of their future career. A plan to increase the client’s network and networking skills could consist with recommending trainings and seminars in their desired field. Also, the counselor must consider possible health limitations that may impact the client’s future job prospects. The client may not have the mental or physical capacity to perform certain jobs properly which can lead to lower self-efficacy which is a detriment to client success. </w:t>
      </w:r>
      <w:r w:rsidRPr="00300F72">
        <w:rPr>
          <w:rFonts w:ascii="Times New Roman" w:hAnsi="Times New Roman" w:cs="Times New Roman"/>
        </w:rPr>
        <w:t>For certain socioeconomic groups, a lack of access to resources and mentorship could impact potentially new job prospects</w:t>
      </w:r>
      <w:r w:rsidRPr="00300F72">
        <w:rPr>
          <w:rFonts w:ascii="Times New Roman" w:hAnsi="Times New Roman" w:cs="Times New Roman"/>
        </w:rPr>
        <w:t xml:space="preserve">. Therefore, it is imperative for the counselor to provide the client with local resources that can help them researching and obtaining a new career path. </w:t>
      </w:r>
    </w:p>
    <w:p w14:paraId="61DC10C7" w14:textId="77777777" w:rsidR="00300F72" w:rsidRPr="00300F72" w:rsidRDefault="00300F72" w:rsidP="00300F72">
      <w:pPr>
        <w:spacing w:line="480" w:lineRule="auto"/>
        <w:ind w:firstLine="720"/>
        <w:rPr>
          <w:rFonts w:ascii="Times New Roman" w:hAnsi="Times New Roman" w:cs="Times New Roman"/>
        </w:rPr>
      </w:pPr>
    </w:p>
    <w:p w14:paraId="0CD52E15" w14:textId="2C12B0D9" w:rsidR="00633462" w:rsidRPr="00300F72" w:rsidRDefault="00633462" w:rsidP="00300F72">
      <w:pPr>
        <w:spacing w:line="480" w:lineRule="auto"/>
        <w:jc w:val="center"/>
        <w:rPr>
          <w:rFonts w:ascii="Times New Roman" w:hAnsi="Times New Roman" w:cs="Times New Roman"/>
          <w:b/>
          <w:bCs/>
        </w:rPr>
      </w:pPr>
      <w:r w:rsidRPr="00300F72">
        <w:rPr>
          <w:rFonts w:ascii="Times New Roman" w:hAnsi="Times New Roman" w:cs="Times New Roman"/>
          <w:b/>
          <w:bCs/>
        </w:rPr>
        <w:t>Local resources</w:t>
      </w:r>
    </w:p>
    <w:p w14:paraId="04E51751" w14:textId="67497DB3" w:rsidR="00633462" w:rsidRPr="00300F72" w:rsidRDefault="00300F72" w:rsidP="00300F72">
      <w:pPr>
        <w:spacing w:line="480" w:lineRule="auto"/>
        <w:rPr>
          <w:rFonts w:ascii="Times New Roman" w:hAnsi="Times New Roman" w:cs="Times New Roman"/>
        </w:rPr>
      </w:pPr>
      <w:r w:rsidRPr="00300F72">
        <w:rPr>
          <w:rFonts w:ascii="Times New Roman" w:hAnsi="Times New Roman" w:cs="Times New Roman"/>
          <w:b/>
          <w:bCs/>
        </w:rPr>
        <w:tab/>
      </w:r>
      <w:r w:rsidRPr="00300F72">
        <w:rPr>
          <w:rFonts w:ascii="Times New Roman" w:hAnsi="Times New Roman" w:cs="Times New Roman"/>
        </w:rPr>
        <w:t xml:space="preserve">While working with seasoned clients that are exploring new career opportunities in San Bernardino, California, career counselors can provide clients resource through the San Bernardino Workforce Development. America’s Job Center of California is a subsidy of San Bernardino Workforce development and has three locations throughout San Bernardino County. This website is a hub for all job postings in San Bernardino and provides job search support, labor market information, business services, and job training resources such as interview skill training, training for specific fields, resume workshops </w:t>
      </w:r>
      <w:r w:rsidR="00633462" w:rsidRPr="00300F72">
        <w:rPr>
          <w:rFonts w:ascii="Times New Roman" w:hAnsi="Times New Roman" w:cs="Times New Roman"/>
        </w:rPr>
        <w:t>(</w:t>
      </w:r>
      <w:r w:rsidR="00633462" w:rsidRPr="00300F72">
        <w:rPr>
          <w:rFonts w:ascii="Times New Roman" w:hAnsi="Times New Roman" w:cs="Times New Roman"/>
          <w:i/>
          <w:iCs/>
        </w:rPr>
        <w:t>Workforce Development - Workforce Development</w:t>
      </w:r>
      <w:r w:rsidR="00633462" w:rsidRPr="00300F72">
        <w:rPr>
          <w:rFonts w:ascii="Times New Roman" w:hAnsi="Times New Roman" w:cs="Times New Roman"/>
        </w:rPr>
        <w:t>, n.d.)</w:t>
      </w:r>
      <w:r w:rsidRPr="00300F72">
        <w:rPr>
          <w:rFonts w:ascii="Times New Roman" w:hAnsi="Times New Roman" w:cs="Times New Roman"/>
        </w:rPr>
        <w:t xml:space="preserve">. Another local non-profit organization in San Bernardino County is </w:t>
      </w:r>
      <w:proofErr w:type="spellStart"/>
      <w:r w:rsidRPr="00300F72">
        <w:rPr>
          <w:rFonts w:ascii="Times New Roman" w:hAnsi="Times New Roman" w:cs="Times New Roman"/>
        </w:rPr>
        <w:t>Symba</w:t>
      </w:r>
      <w:proofErr w:type="spellEnd"/>
      <w:r w:rsidRPr="00300F72">
        <w:rPr>
          <w:rFonts w:ascii="Times New Roman" w:hAnsi="Times New Roman" w:cs="Times New Roman"/>
        </w:rPr>
        <w:t xml:space="preserve"> </w:t>
      </w:r>
      <w:r w:rsidRPr="00300F72">
        <w:rPr>
          <w:rFonts w:ascii="Times New Roman" w:hAnsi="Times New Roman" w:cs="Times New Roman"/>
        </w:rPr>
        <w:lastRenderedPageBreak/>
        <w:t xml:space="preserve">center. </w:t>
      </w:r>
      <w:proofErr w:type="spellStart"/>
      <w:r w:rsidRPr="00300F72">
        <w:rPr>
          <w:rFonts w:ascii="Times New Roman" w:hAnsi="Times New Roman" w:cs="Times New Roman"/>
        </w:rPr>
        <w:t>Symba</w:t>
      </w:r>
      <w:proofErr w:type="spellEnd"/>
      <w:r w:rsidRPr="00300F72">
        <w:rPr>
          <w:rFonts w:ascii="Times New Roman" w:hAnsi="Times New Roman" w:cs="Times New Roman"/>
        </w:rPr>
        <w:t xml:space="preserve"> Center provides overall case management services including job seeking readiness and resource linkage </w:t>
      </w:r>
      <w:r w:rsidRPr="00300F72">
        <w:rPr>
          <w:rFonts w:ascii="Times New Roman" w:hAnsi="Times New Roman" w:cs="Times New Roman"/>
        </w:rPr>
        <w:t>(</w:t>
      </w:r>
      <w:r w:rsidRPr="00300F72">
        <w:rPr>
          <w:rFonts w:ascii="Times New Roman" w:hAnsi="Times New Roman" w:cs="Times New Roman"/>
          <w:i/>
          <w:iCs/>
        </w:rPr>
        <w:t xml:space="preserve">Home - </w:t>
      </w:r>
      <w:proofErr w:type="spellStart"/>
      <w:r w:rsidRPr="00300F72">
        <w:rPr>
          <w:rFonts w:ascii="Times New Roman" w:hAnsi="Times New Roman" w:cs="Times New Roman"/>
          <w:i/>
          <w:iCs/>
        </w:rPr>
        <w:t>Symba</w:t>
      </w:r>
      <w:proofErr w:type="spellEnd"/>
      <w:r w:rsidRPr="00300F72">
        <w:rPr>
          <w:rFonts w:ascii="Times New Roman" w:hAnsi="Times New Roman" w:cs="Times New Roman"/>
          <w:i/>
          <w:iCs/>
        </w:rPr>
        <w:t xml:space="preserve"> Center - One Community, One Mission</w:t>
      </w:r>
      <w:r w:rsidRPr="00300F72">
        <w:rPr>
          <w:rFonts w:ascii="Times New Roman" w:hAnsi="Times New Roman" w:cs="Times New Roman"/>
        </w:rPr>
        <w:t>, 2024)</w:t>
      </w:r>
      <w:r w:rsidRPr="00300F72">
        <w:rPr>
          <w:rFonts w:ascii="Times New Roman" w:hAnsi="Times New Roman" w:cs="Times New Roman"/>
        </w:rPr>
        <w:t xml:space="preserve">. </w:t>
      </w:r>
    </w:p>
    <w:p w14:paraId="21D9E74B" w14:textId="77777777" w:rsidR="00300F72" w:rsidRPr="00300F72" w:rsidRDefault="00300F72" w:rsidP="00300F72">
      <w:pPr>
        <w:spacing w:line="480" w:lineRule="auto"/>
        <w:jc w:val="both"/>
        <w:rPr>
          <w:rFonts w:ascii="Times New Roman" w:hAnsi="Times New Roman" w:cs="Times New Roman"/>
        </w:rPr>
      </w:pPr>
    </w:p>
    <w:p w14:paraId="1170E4D1" w14:textId="314D89D3" w:rsidR="00633462" w:rsidRPr="00300F72" w:rsidRDefault="00633462" w:rsidP="00300F72">
      <w:pPr>
        <w:spacing w:line="480" w:lineRule="auto"/>
        <w:jc w:val="center"/>
        <w:rPr>
          <w:rFonts w:ascii="Times New Roman" w:hAnsi="Times New Roman" w:cs="Times New Roman"/>
          <w:b/>
          <w:bCs/>
        </w:rPr>
      </w:pPr>
      <w:r w:rsidRPr="00300F72">
        <w:rPr>
          <w:rFonts w:ascii="Times New Roman" w:hAnsi="Times New Roman" w:cs="Times New Roman"/>
          <w:b/>
          <w:bCs/>
        </w:rPr>
        <w:t>Is this plan tenable (can it work)?</w:t>
      </w:r>
    </w:p>
    <w:p w14:paraId="0991F527" w14:textId="105ED637" w:rsidR="00633462" w:rsidRPr="00300F72" w:rsidRDefault="00300F72" w:rsidP="00300F72">
      <w:pPr>
        <w:spacing w:line="480" w:lineRule="auto"/>
        <w:rPr>
          <w:rFonts w:ascii="Times New Roman" w:hAnsi="Times New Roman" w:cs="Times New Roman"/>
        </w:rPr>
      </w:pPr>
      <w:r w:rsidRPr="00300F72">
        <w:rPr>
          <w:rFonts w:ascii="Times New Roman" w:hAnsi="Times New Roman" w:cs="Times New Roman"/>
        </w:rPr>
        <w:tab/>
        <w:t xml:space="preserve">This plan is tenable for the following reasons. Firstly, it incorporates CCT to meet the level of client needs. It focuses on self-efficacy, past experiences and how they can potentially impact the client’s career path. Secondly, it addresses possible environmental and career barriers and how a counselor can assist the client with over coming them. Thirdly, it supports the needs for counselors to provide local resources and the power of networking. Finally, it aligns with the ACA Code of Ethics that all clinical counselors should abide by. Also, if this plan is followed the counselor can verify its validity by having regular progress meetings with the clients. Progress meetings will ensure that the client feels comfortable with the plan </w:t>
      </w:r>
      <w:r w:rsidR="00633462" w:rsidRPr="00300F72">
        <w:rPr>
          <w:rFonts w:ascii="Times New Roman" w:hAnsi="Times New Roman" w:cs="Times New Roman"/>
        </w:rPr>
        <w:t xml:space="preserve">(Gati &amp; </w:t>
      </w:r>
      <w:proofErr w:type="spellStart"/>
      <w:r w:rsidR="00633462" w:rsidRPr="00300F72">
        <w:rPr>
          <w:rFonts w:ascii="Times New Roman" w:hAnsi="Times New Roman" w:cs="Times New Roman"/>
        </w:rPr>
        <w:t>Kulcsár</w:t>
      </w:r>
      <w:proofErr w:type="spellEnd"/>
      <w:r w:rsidR="00633462" w:rsidRPr="00300F72">
        <w:rPr>
          <w:rFonts w:ascii="Times New Roman" w:hAnsi="Times New Roman" w:cs="Times New Roman"/>
        </w:rPr>
        <w:t>, 2021</w:t>
      </w:r>
      <w:r w:rsidRPr="00300F72">
        <w:rPr>
          <w:rFonts w:ascii="Times New Roman" w:hAnsi="Times New Roman" w:cs="Times New Roman"/>
        </w:rPr>
        <w:t>).</w:t>
      </w:r>
    </w:p>
    <w:p w14:paraId="31B58557" w14:textId="77777777" w:rsidR="00300F72" w:rsidRPr="00300F72" w:rsidRDefault="00300F72" w:rsidP="00300F72">
      <w:pPr>
        <w:spacing w:line="480" w:lineRule="auto"/>
        <w:rPr>
          <w:rFonts w:ascii="Times New Roman" w:hAnsi="Times New Roman" w:cs="Times New Roman"/>
        </w:rPr>
      </w:pPr>
    </w:p>
    <w:p w14:paraId="3F02FD9C" w14:textId="67B6E89A" w:rsidR="00633462" w:rsidRPr="00300F72" w:rsidRDefault="00633462" w:rsidP="00300F72">
      <w:pPr>
        <w:spacing w:line="480" w:lineRule="auto"/>
        <w:jc w:val="center"/>
        <w:rPr>
          <w:rFonts w:ascii="Times New Roman" w:hAnsi="Times New Roman" w:cs="Times New Roman"/>
          <w:b/>
          <w:bCs/>
        </w:rPr>
      </w:pPr>
      <w:r w:rsidRPr="00300F72">
        <w:rPr>
          <w:rFonts w:ascii="Times New Roman" w:hAnsi="Times New Roman" w:cs="Times New Roman"/>
          <w:b/>
          <w:bCs/>
        </w:rPr>
        <w:t>Spirituality and career counseling</w:t>
      </w:r>
    </w:p>
    <w:p w14:paraId="2B68089C" w14:textId="7FBD96FF" w:rsidR="00633462" w:rsidRPr="00300F72" w:rsidRDefault="00300F72" w:rsidP="00300F72">
      <w:pPr>
        <w:spacing w:line="480" w:lineRule="auto"/>
        <w:rPr>
          <w:rFonts w:ascii="Times New Roman" w:hAnsi="Times New Roman" w:cs="Times New Roman"/>
        </w:rPr>
      </w:pPr>
      <w:r w:rsidRPr="00300F72">
        <w:rPr>
          <w:rFonts w:ascii="Times New Roman" w:hAnsi="Times New Roman" w:cs="Times New Roman"/>
          <w:b/>
          <w:bCs/>
        </w:rPr>
        <w:tab/>
      </w:r>
      <w:r w:rsidRPr="00300F72">
        <w:rPr>
          <w:rFonts w:ascii="Times New Roman" w:hAnsi="Times New Roman" w:cs="Times New Roman"/>
        </w:rPr>
        <w:t xml:space="preserve">Career counselors that work with clients that are of the Christian faith, and they desire to use their faith as a constructive part of their career exploration, a counselor must consider how to implement the client’s faith effectively. The counselor should explore at what level the client is comfortable with implementing their faith. The counselor could as open-ended questions such as if the client if their faith influences their career path and to what extent. For example, there may be career fields that the client may not be comfortable exploring. Also, a person’s faith may impact their view of self and self-efficacy. When the client is making decisions about career goals, the counselor can question if these goals align with their faith. If the client has low self-efficacy, the counselor can challenge these self-doubts through quoting scripture and supporting </w:t>
      </w:r>
      <w:r w:rsidRPr="00300F72">
        <w:rPr>
          <w:rFonts w:ascii="Times New Roman" w:hAnsi="Times New Roman" w:cs="Times New Roman"/>
        </w:rPr>
        <w:lastRenderedPageBreak/>
        <w:t xml:space="preserve">them through understanding that everything is a part of God’s plan. The counselor can also help the client fortify their exploration of their new career path by acknowledging if it aligns with their higher calling. According to </w:t>
      </w:r>
      <w:r w:rsidR="00633462" w:rsidRPr="00300F72">
        <w:rPr>
          <w:rFonts w:ascii="Times New Roman" w:hAnsi="Times New Roman" w:cs="Times New Roman"/>
        </w:rPr>
        <w:t>Lemke</w:t>
      </w:r>
      <w:r w:rsidRPr="00300F72">
        <w:rPr>
          <w:rFonts w:ascii="Times New Roman" w:hAnsi="Times New Roman" w:cs="Times New Roman"/>
        </w:rPr>
        <w:t xml:space="preserve"> (</w:t>
      </w:r>
      <w:r w:rsidR="00633462" w:rsidRPr="00300F72">
        <w:rPr>
          <w:rFonts w:ascii="Times New Roman" w:hAnsi="Times New Roman" w:cs="Times New Roman"/>
        </w:rPr>
        <w:t>2020</w:t>
      </w:r>
      <w:r w:rsidRPr="00300F72">
        <w:rPr>
          <w:rFonts w:ascii="Times New Roman" w:hAnsi="Times New Roman" w:cs="Times New Roman"/>
        </w:rPr>
        <w:t>), a “calling”</w:t>
      </w:r>
      <w:r w:rsidRPr="00300F72">
        <w:rPr>
          <w:rFonts w:ascii="Times New Roman" w:hAnsi="Times New Roman" w:cs="Times New Roman"/>
        </w:rPr>
        <w:t xml:space="preserve"> means that a relationship with a transcendent and personal “other” is central to the notion of calling.</w:t>
      </w:r>
      <w:r w:rsidRPr="00300F72">
        <w:rPr>
          <w:rFonts w:ascii="Times New Roman" w:hAnsi="Times New Roman" w:cs="Times New Roman"/>
        </w:rPr>
        <w:t xml:space="preserve"> Therefore, helping a Christian client discover their “calling” is crucial to building their self-efficacy.</w:t>
      </w:r>
    </w:p>
    <w:p w14:paraId="60CDBDB3" w14:textId="5DEEB491" w:rsidR="00633462" w:rsidRPr="00300F72" w:rsidRDefault="00633462" w:rsidP="00300F72">
      <w:pPr>
        <w:spacing w:line="480" w:lineRule="auto"/>
        <w:jc w:val="center"/>
        <w:rPr>
          <w:rFonts w:ascii="Times New Roman" w:hAnsi="Times New Roman" w:cs="Times New Roman"/>
          <w:b/>
          <w:bCs/>
        </w:rPr>
      </w:pPr>
      <w:r w:rsidRPr="00300F72">
        <w:rPr>
          <w:rFonts w:ascii="Times New Roman" w:hAnsi="Times New Roman" w:cs="Times New Roman"/>
          <w:b/>
          <w:bCs/>
        </w:rPr>
        <w:t xml:space="preserve">Conclusion </w:t>
      </w:r>
    </w:p>
    <w:p w14:paraId="05CC9552" w14:textId="77777777" w:rsidR="00633462" w:rsidRPr="00300F72" w:rsidRDefault="00633462" w:rsidP="00300F72">
      <w:pPr>
        <w:spacing w:line="480" w:lineRule="auto"/>
        <w:jc w:val="center"/>
        <w:rPr>
          <w:rFonts w:ascii="Times New Roman" w:hAnsi="Times New Roman" w:cs="Times New Roman"/>
          <w:b/>
          <w:bCs/>
        </w:rPr>
      </w:pPr>
    </w:p>
    <w:p w14:paraId="70883C01" w14:textId="7A213000" w:rsidR="00300F72" w:rsidRPr="00300F72" w:rsidRDefault="00300F72" w:rsidP="00300F72">
      <w:pPr>
        <w:autoSpaceDE w:val="0"/>
        <w:autoSpaceDN w:val="0"/>
        <w:adjustRightInd w:val="0"/>
        <w:spacing w:after="240" w:line="480" w:lineRule="auto"/>
        <w:rPr>
          <w:rFonts w:ascii="Times New Roman" w:hAnsi="Times New Roman" w:cs="Times New Roman"/>
          <w:kern w:val="0"/>
        </w:rPr>
      </w:pPr>
      <w:r w:rsidRPr="00300F72">
        <w:rPr>
          <w:rFonts w:ascii="Times New Roman" w:hAnsi="Times New Roman" w:cs="Times New Roman"/>
        </w:rPr>
        <w:tab/>
      </w:r>
      <w:r w:rsidRPr="00300F72">
        <w:rPr>
          <w:rFonts w:ascii="Times New Roman" w:hAnsi="Times New Roman" w:cs="Times New Roman"/>
          <w:kern w:val="0"/>
        </w:rPr>
        <w:t xml:space="preserve">Mid-life career transitions present unique challenges and opportunities, requiring career counselors to provide comprehensive and tailored support. By incorporating Career Construction Theory, counselors can help clients reflect on their past experiences, build self-efficacy, and align their career paths with their values, skills, and life roles. The integration of local resources, such as San Bernardino Workforce Development and </w:t>
      </w:r>
      <w:proofErr w:type="spellStart"/>
      <w:r w:rsidRPr="00300F72">
        <w:rPr>
          <w:rFonts w:ascii="Times New Roman" w:hAnsi="Times New Roman" w:cs="Times New Roman"/>
          <w:kern w:val="0"/>
        </w:rPr>
        <w:t>Symba</w:t>
      </w:r>
      <w:proofErr w:type="spellEnd"/>
      <w:r w:rsidRPr="00300F72">
        <w:rPr>
          <w:rFonts w:ascii="Times New Roman" w:hAnsi="Times New Roman" w:cs="Times New Roman"/>
          <w:kern w:val="0"/>
        </w:rPr>
        <w:t xml:space="preserve"> Center, further enhances the support network for clients, providing practical tools to overcome barriers like financial constraints, skill gaps, and access to networking opportunities. Addressing these barriers ensures that clients are equipped to navigate the complexities of their career transitions </w:t>
      </w:r>
      <w:r w:rsidRPr="00300F72">
        <w:rPr>
          <w:rFonts w:ascii="Times New Roman" w:hAnsi="Times New Roman" w:cs="Times New Roman"/>
          <w:kern w:val="0"/>
        </w:rPr>
        <w:t>successfully. For</w:t>
      </w:r>
      <w:r w:rsidRPr="00300F72">
        <w:rPr>
          <w:rFonts w:ascii="Times New Roman" w:hAnsi="Times New Roman" w:cs="Times New Roman"/>
          <w:kern w:val="0"/>
        </w:rPr>
        <w:t xml:space="preserve"> Christian clients, incorporating spirituality into the counseling process strengthens their sense of purpose and aligns their career decisions with their faith. Ultimately, the counselor’s role is to </w:t>
      </w:r>
      <w:r w:rsidRPr="00300F72">
        <w:rPr>
          <w:rFonts w:ascii="Times New Roman" w:hAnsi="Times New Roman" w:cs="Times New Roman"/>
          <w:kern w:val="0"/>
        </w:rPr>
        <w:t xml:space="preserve">support </w:t>
      </w:r>
      <w:r w:rsidRPr="00300F72">
        <w:rPr>
          <w:rFonts w:ascii="Times New Roman" w:hAnsi="Times New Roman" w:cs="Times New Roman"/>
          <w:kern w:val="0"/>
        </w:rPr>
        <w:t xml:space="preserve">meaningful exploration and </w:t>
      </w:r>
      <w:r w:rsidRPr="00300F72">
        <w:rPr>
          <w:rFonts w:ascii="Times New Roman" w:hAnsi="Times New Roman" w:cs="Times New Roman"/>
          <w:kern w:val="0"/>
        </w:rPr>
        <w:t>supportive</w:t>
      </w:r>
      <w:r w:rsidRPr="00300F72">
        <w:rPr>
          <w:rFonts w:ascii="Times New Roman" w:hAnsi="Times New Roman" w:cs="Times New Roman"/>
          <w:kern w:val="0"/>
        </w:rPr>
        <w:t xml:space="preserve"> strategies, promoting long-term satisfaction. </w:t>
      </w:r>
    </w:p>
    <w:p w14:paraId="63A78CC4" w14:textId="3572D904" w:rsidR="00300F72" w:rsidRPr="00300F72" w:rsidRDefault="00300F72" w:rsidP="00300F72">
      <w:pPr>
        <w:rPr>
          <w:rFonts w:cs="Times New Roman"/>
        </w:rPr>
      </w:pPr>
    </w:p>
    <w:p w14:paraId="6AB42FE0" w14:textId="77777777" w:rsidR="00633462" w:rsidRPr="00633462" w:rsidRDefault="00633462" w:rsidP="00300F72">
      <w:pPr>
        <w:jc w:val="center"/>
        <w:rPr>
          <w:rFonts w:cs="Times New Roman"/>
          <w:b/>
          <w:bCs/>
        </w:rPr>
      </w:pPr>
    </w:p>
    <w:p w14:paraId="1309D8AB" w14:textId="77777777" w:rsidR="00300F72" w:rsidRDefault="00300F72" w:rsidP="00300F72">
      <w:pPr>
        <w:jc w:val="center"/>
        <w:rPr>
          <w:b/>
          <w:bCs/>
        </w:rPr>
      </w:pPr>
    </w:p>
    <w:p w14:paraId="3EB9E5A8" w14:textId="77777777" w:rsidR="00300F72" w:rsidRDefault="00300F72" w:rsidP="00300F72">
      <w:pPr>
        <w:jc w:val="center"/>
        <w:rPr>
          <w:b/>
          <w:bCs/>
        </w:rPr>
      </w:pPr>
    </w:p>
    <w:p w14:paraId="74C304DF" w14:textId="77777777" w:rsidR="00300F72" w:rsidRDefault="00300F72" w:rsidP="00300F72">
      <w:pPr>
        <w:jc w:val="center"/>
        <w:rPr>
          <w:b/>
          <w:bCs/>
        </w:rPr>
      </w:pPr>
    </w:p>
    <w:p w14:paraId="0195965A" w14:textId="77777777" w:rsidR="00300F72" w:rsidRDefault="00300F72" w:rsidP="00300F72">
      <w:pPr>
        <w:jc w:val="center"/>
        <w:rPr>
          <w:b/>
          <w:bCs/>
        </w:rPr>
      </w:pPr>
    </w:p>
    <w:p w14:paraId="6FF013C2" w14:textId="77777777" w:rsidR="00300F72" w:rsidRDefault="00300F72" w:rsidP="00300F72">
      <w:pPr>
        <w:jc w:val="center"/>
        <w:rPr>
          <w:b/>
          <w:bCs/>
        </w:rPr>
      </w:pPr>
    </w:p>
    <w:p w14:paraId="0334A17B" w14:textId="77777777" w:rsidR="00300F72" w:rsidRDefault="00300F72" w:rsidP="00300F72">
      <w:pPr>
        <w:jc w:val="center"/>
        <w:rPr>
          <w:b/>
          <w:bCs/>
        </w:rPr>
      </w:pPr>
    </w:p>
    <w:p w14:paraId="134751F1" w14:textId="77777777" w:rsidR="00300F72" w:rsidRDefault="00300F72" w:rsidP="00300F72">
      <w:pPr>
        <w:jc w:val="center"/>
        <w:rPr>
          <w:b/>
          <w:bCs/>
        </w:rPr>
      </w:pPr>
    </w:p>
    <w:p w14:paraId="750B53A8" w14:textId="77777777" w:rsidR="00300F72" w:rsidRDefault="00300F72" w:rsidP="00300F72">
      <w:pPr>
        <w:jc w:val="center"/>
        <w:rPr>
          <w:b/>
          <w:bCs/>
        </w:rPr>
      </w:pPr>
    </w:p>
    <w:p w14:paraId="532C03C4" w14:textId="77777777" w:rsidR="00300F72" w:rsidRDefault="00300F72" w:rsidP="00300F72">
      <w:pPr>
        <w:jc w:val="center"/>
        <w:rPr>
          <w:b/>
          <w:bCs/>
        </w:rPr>
      </w:pPr>
    </w:p>
    <w:p w14:paraId="46FF6366" w14:textId="77777777" w:rsidR="00300F72" w:rsidRDefault="00300F72" w:rsidP="00300F72">
      <w:pPr>
        <w:jc w:val="center"/>
        <w:rPr>
          <w:b/>
          <w:bCs/>
        </w:rPr>
      </w:pPr>
    </w:p>
    <w:p w14:paraId="4B9BBA82" w14:textId="77777777" w:rsidR="00300F72" w:rsidRDefault="00300F72" w:rsidP="00300F72">
      <w:pPr>
        <w:jc w:val="center"/>
        <w:rPr>
          <w:b/>
          <w:bCs/>
        </w:rPr>
      </w:pPr>
    </w:p>
    <w:p w14:paraId="1046B82A" w14:textId="4E952AE7" w:rsidR="00633462" w:rsidRDefault="00633462" w:rsidP="00300F72">
      <w:pPr>
        <w:jc w:val="center"/>
        <w:rPr>
          <w:rFonts w:ascii="Times New Roman" w:hAnsi="Times New Roman" w:cs="Times New Roman"/>
          <w:b/>
          <w:bCs/>
        </w:rPr>
      </w:pPr>
      <w:r w:rsidRPr="00300F72">
        <w:rPr>
          <w:rFonts w:ascii="Times New Roman" w:hAnsi="Times New Roman" w:cs="Times New Roman"/>
          <w:b/>
          <w:bCs/>
        </w:rPr>
        <w:t>References</w:t>
      </w:r>
    </w:p>
    <w:p w14:paraId="3AFE823D" w14:textId="77777777" w:rsidR="00300F72" w:rsidRPr="00300F72" w:rsidRDefault="00300F72" w:rsidP="00300F72">
      <w:pPr>
        <w:jc w:val="center"/>
        <w:rPr>
          <w:rFonts w:ascii="Times New Roman" w:hAnsi="Times New Roman" w:cs="Times New Roman"/>
          <w:b/>
          <w:bCs/>
        </w:rPr>
      </w:pPr>
    </w:p>
    <w:p w14:paraId="4D03EC20" w14:textId="0B8BA7DA" w:rsidR="00633462" w:rsidRPr="00300F72" w:rsidRDefault="00633462" w:rsidP="00633462">
      <w:pPr>
        <w:rPr>
          <w:rFonts w:ascii="Times New Roman" w:hAnsi="Times New Roman" w:cs="Times New Roman"/>
        </w:rPr>
      </w:pPr>
      <w:r w:rsidRPr="00300F72">
        <w:rPr>
          <w:rFonts w:ascii="Times New Roman" w:hAnsi="Times New Roman" w:cs="Times New Roman"/>
        </w:rPr>
        <w:t>American Counseling Association. (2014). ACA code of ethics.</w:t>
      </w:r>
      <w:r w:rsidRPr="00300F72">
        <w:rPr>
          <w:rFonts w:ascii="Times New Roman" w:hAnsi="Times New Roman" w:cs="Times New Roman"/>
        </w:rPr>
        <w:tab/>
      </w:r>
      <w:hyperlink r:id="rId6" w:history="1">
        <w:r w:rsidRPr="00300F72">
          <w:rPr>
            <w:rStyle w:val="Hyperlink"/>
            <w:rFonts w:ascii="Times New Roman" w:hAnsi="Times New Roman" w:cs="Times New Roman"/>
          </w:rPr>
          <w:t>https://www.counseling.org/resources/aca-code-of-ethics.pdf</w:t>
        </w:r>
      </w:hyperlink>
    </w:p>
    <w:p w14:paraId="2A5D36C0" w14:textId="77777777" w:rsidR="00633462" w:rsidRPr="00300F72" w:rsidRDefault="00633462" w:rsidP="00633462">
      <w:pPr>
        <w:rPr>
          <w:rFonts w:ascii="Times New Roman" w:hAnsi="Times New Roman" w:cs="Times New Roman"/>
        </w:rPr>
      </w:pPr>
    </w:p>
    <w:p w14:paraId="0413CB6C" w14:textId="72BF6723" w:rsidR="00633462" w:rsidRPr="00300F72" w:rsidRDefault="00633462" w:rsidP="00300F72">
      <w:pPr>
        <w:rPr>
          <w:rFonts w:ascii="Times New Roman" w:hAnsi="Times New Roman" w:cs="Times New Roman"/>
        </w:rPr>
      </w:pPr>
      <w:r w:rsidRPr="00300F72">
        <w:rPr>
          <w:rFonts w:ascii="Times New Roman" w:hAnsi="Times New Roman" w:cs="Times New Roman"/>
        </w:rPr>
        <w:t>Brown, S. D., &amp; Lent, R. W. (2021). </w:t>
      </w:r>
      <w:r w:rsidRPr="00300F72">
        <w:rPr>
          <w:rFonts w:ascii="Times New Roman" w:hAnsi="Times New Roman" w:cs="Times New Roman"/>
          <w:i/>
          <w:iCs/>
        </w:rPr>
        <w:t>Career development and counseling: Putting theory and</w:t>
      </w:r>
      <w:r w:rsidR="00300F72">
        <w:rPr>
          <w:rFonts w:ascii="Times New Roman" w:hAnsi="Times New Roman" w:cs="Times New Roman"/>
          <w:i/>
          <w:iCs/>
        </w:rPr>
        <w:tab/>
      </w:r>
      <w:r w:rsidRPr="00300F72">
        <w:rPr>
          <w:rFonts w:ascii="Times New Roman" w:hAnsi="Times New Roman" w:cs="Times New Roman"/>
          <w:i/>
          <w:iCs/>
        </w:rPr>
        <w:t>research to work</w:t>
      </w:r>
      <w:r w:rsidRPr="00300F72">
        <w:rPr>
          <w:rFonts w:ascii="Times New Roman" w:hAnsi="Times New Roman" w:cs="Times New Roman"/>
        </w:rPr>
        <w:t> (3rd ed.). John Wiley &amp; Sons. ISBN-13: 9781119580355.</w:t>
      </w:r>
    </w:p>
    <w:p w14:paraId="3F106C6A" w14:textId="77777777" w:rsidR="00633462" w:rsidRPr="00300F72" w:rsidRDefault="00633462" w:rsidP="00633462">
      <w:pPr>
        <w:jc w:val="center"/>
        <w:rPr>
          <w:rFonts w:ascii="Times New Roman" w:hAnsi="Times New Roman" w:cs="Times New Roman"/>
        </w:rPr>
      </w:pPr>
    </w:p>
    <w:p w14:paraId="244EF82F" w14:textId="665A4DE9" w:rsidR="00633462" w:rsidRPr="00633462" w:rsidRDefault="00633462" w:rsidP="00633462">
      <w:pPr>
        <w:rPr>
          <w:rFonts w:ascii="Times New Roman" w:hAnsi="Times New Roman" w:cs="Times New Roman"/>
        </w:rPr>
      </w:pPr>
      <w:r w:rsidRPr="00633462">
        <w:rPr>
          <w:rFonts w:ascii="Times New Roman" w:hAnsi="Times New Roman" w:cs="Times New Roman"/>
        </w:rPr>
        <w:t xml:space="preserve">Gati, I., &amp; </w:t>
      </w:r>
      <w:proofErr w:type="spellStart"/>
      <w:r w:rsidRPr="00633462">
        <w:rPr>
          <w:rFonts w:ascii="Times New Roman" w:hAnsi="Times New Roman" w:cs="Times New Roman"/>
        </w:rPr>
        <w:t>Kulcsár</w:t>
      </w:r>
      <w:proofErr w:type="spellEnd"/>
      <w:r w:rsidRPr="00633462">
        <w:rPr>
          <w:rFonts w:ascii="Times New Roman" w:hAnsi="Times New Roman" w:cs="Times New Roman"/>
        </w:rPr>
        <w:t>, V. (2021). Making better career decisions: From challenges to</w:t>
      </w:r>
      <w:r w:rsidRPr="00300F72">
        <w:rPr>
          <w:rFonts w:ascii="Times New Roman" w:hAnsi="Times New Roman" w:cs="Times New Roman"/>
        </w:rPr>
        <w:tab/>
      </w:r>
      <w:r w:rsidRPr="00633462">
        <w:rPr>
          <w:rFonts w:ascii="Times New Roman" w:hAnsi="Times New Roman" w:cs="Times New Roman"/>
        </w:rPr>
        <w:t>opportunities.</w:t>
      </w:r>
      <w:r w:rsidR="00300F72">
        <w:rPr>
          <w:rFonts w:ascii="Times New Roman" w:hAnsi="Times New Roman" w:cs="Times New Roman"/>
        </w:rPr>
        <w:tab/>
      </w:r>
      <w:r w:rsidRPr="00633462">
        <w:rPr>
          <w:rFonts w:ascii="Times New Roman" w:hAnsi="Times New Roman" w:cs="Times New Roman"/>
          <w:i/>
          <w:iCs/>
        </w:rPr>
        <w:t>Journal of Vocational Behavior</w:t>
      </w:r>
      <w:r w:rsidRPr="00633462">
        <w:rPr>
          <w:rFonts w:ascii="Times New Roman" w:hAnsi="Times New Roman" w:cs="Times New Roman"/>
        </w:rPr>
        <w:t>,</w:t>
      </w:r>
      <w:r w:rsidR="00300F72">
        <w:rPr>
          <w:rFonts w:ascii="Times New Roman" w:hAnsi="Times New Roman" w:cs="Times New Roman"/>
        </w:rPr>
        <w:t xml:space="preserve"> </w:t>
      </w:r>
      <w:hyperlink r:id="rId7" w:history="1">
        <w:r w:rsidR="00300F72" w:rsidRPr="00633462">
          <w:rPr>
            <w:rStyle w:val="Hyperlink"/>
            <w:rFonts w:ascii="Times New Roman" w:hAnsi="Times New Roman" w:cs="Times New Roman"/>
          </w:rPr>
          <w:t>https://doi.org/10.1016/j.jvb.2021.103545</w:t>
        </w:r>
      </w:hyperlink>
      <w:r w:rsidR="00300F72">
        <w:rPr>
          <w:rFonts w:ascii="Times New Roman" w:hAnsi="Times New Roman" w:cs="Times New Roman"/>
        </w:rPr>
        <w:t xml:space="preserve"> </w:t>
      </w:r>
    </w:p>
    <w:p w14:paraId="6FD9C296" w14:textId="77777777" w:rsidR="00633462" w:rsidRPr="00300F72" w:rsidRDefault="00633462" w:rsidP="00633462">
      <w:pPr>
        <w:jc w:val="center"/>
        <w:rPr>
          <w:rFonts w:ascii="Times New Roman" w:hAnsi="Times New Roman" w:cs="Times New Roman"/>
        </w:rPr>
      </w:pPr>
    </w:p>
    <w:p w14:paraId="066FAF80" w14:textId="77777777" w:rsidR="00633462" w:rsidRPr="00300F72" w:rsidRDefault="00633462" w:rsidP="00633462">
      <w:pPr>
        <w:jc w:val="center"/>
        <w:rPr>
          <w:rFonts w:ascii="Times New Roman" w:hAnsi="Times New Roman" w:cs="Times New Roman"/>
        </w:rPr>
      </w:pPr>
    </w:p>
    <w:p w14:paraId="32CF4F3D" w14:textId="45F61A78" w:rsidR="00633462" w:rsidRPr="00300F72" w:rsidRDefault="00633462" w:rsidP="00633462">
      <w:pPr>
        <w:autoSpaceDE w:val="0"/>
        <w:autoSpaceDN w:val="0"/>
        <w:adjustRightInd w:val="0"/>
        <w:ind w:left="960" w:hanging="960"/>
        <w:rPr>
          <w:rFonts w:ascii="Times New Roman" w:hAnsi="Times New Roman" w:cs="Times New Roman"/>
          <w:kern w:val="0"/>
        </w:rPr>
      </w:pPr>
      <w:r w:rsidRPr="00300F72">
        <w:rPr>
          <w:rFonts w:ascii="Times New Roman" w:hAnsi="Times New Roman" w:cs="Times New Roman"/>
          <w:kern w:val="0"/>
        </w:rPr>
        <w:t xml:space="preserve">Greer, T. W., &amp; Kirk, A. F. (2022). Overcoming Barriers to Women’s Career Transitions: A Systematic review of social support types and providers. </w:t>
      </w:r>
      <w:r w:rsidRPr="00300F72">
        <w:rPr>
          <w:rFonts w:ascii="Times New Roman" w:hAnsi="Times New Roman" w:cs="Times New Roman"/>
          <w:i/>
          <w:iCs/>
          <w:kern w:val="0"/>
        </w:rPr>
        <w:t>Frontiers in Psychology</w:t>
      </w:r>
      <w:r w:rsidRPr="00300F72">
        <w:rPr>
          <w:rFonts w:ascii="Times New Roman" w:hAnsi="Times New Roman" w:cs="Times New Roman"/>
          <w:kern w:val="0"/>
        </w:rPr>
        <w:t xml:space="preserve">. </w:t>
      </w:r>
      <w:hyperlink r:id="rId8" w:history="1">
        <w:r w:rsidR="00300F72" w:rsidRPr="00396C2D">
          <w:rPr>
            <w:rStyle w:val="Hyperlink"/>
            <w:rFonts w:ascii="Times New Roman" w:hAnsi="Times New Roman" w:cs="Times New Roman"/>
            <w:kern w:val="0"/>
          </w:rPr>
          <w:t>https://doi.org/10.3389/fpsyg.2022.777110</w:t>
        </w:r>
      </w:hyperlink>
      <w:r w:rsidR="00300F72">
        <w:rPr>
          <w:rFonts w:ascii="Times New Roman" w:hAnsi="Times New Roman" w:cs="Times New Roman"/>
          <w:kern w:val="0"/>
        </w:rPr>
        <w:t xml:space="preserve"> </w:t>
      </w:r>
    </w:p>
    <w:p w14:paraId="30C14574" w14:textId="77777777" w:rsidR="00633462" w:rsidRPr="00300F72" w:rsidRDefault="00633462" w:rsidP="00633462">
      <w:pPr>
        <w:jc w:val="center"/>
        <w:rPr>
          <w:rFonts w:ascii="Times New Roman" w:hAnsi="Times New Roman" w:cs="Times New Roman"/>
        </w:rPr>
      </w:pPr>
    </w:p>
    <w:p w14:paraId="05AC7CFF" w14:textId="210483B1" w:rsidR="00633462" w:rsidRPr="00705C0E" w:rsidRDefault="00633462" w:rsidP="00633462">
      <w:pPr>
        <w:rPr>
          <w:rFonts w:ascii="Times New Roman" w:hAnsi="Times New Roman" w:cs="Times New Roman"/>
        </w:rPr>
      </w:pPr>
      <w:r w:rsidRPr="00705C0E">
        <w:rPr>
          <w:rFonts w:ascii="Times New Roman" w:hAnsi="Times New Roman" w:cs="Times New Roman"/>
        </w:rPr>
        <w:t>Lemke, D. L. (2020). Vocation and Lifelong Spiritual formation: A Christian Integrative</w:t>
      </w:r>
      <w:r w:rsidRPr="00300F72">
        <w:rPr>
          <w:rFonts w:ascii="Times New Roman" w:hAnsi="Times New Roman" w:cs="Times New Roman"/>
        </w:rPr>
        <w:tab/>
      </w:r>
      <w:r w:rsidRPr="00705C0E">
        <w:rPr>
          <w:rFonts w:ascii="Times New Roman" w:hAnsi="Times New Roman" w:cs="Times New Roman"/>
        </w:rPr>
        <w:t xml:space="preserve">perspective on calling in mid-career. </w:t>
      </w:r>
      <w:r w:rsidRPr="00705C0E">
        <w:rPr>
          <w:rFonts w:ascii="Times New Roman" w:hAnsi="Times New Roman" w:cs="Times New Roman"/>
          <w:i/>
          <w:iCs/>
        </w:rPr>
        <w:t>Christian Education Journal Research on</w:t>
      </w:r>
      <w:r w:rsidRPr="00300F72">
        <w:rPr>
          <w:rFonts w:ascii="Times New Roman" w:hAnsi="Times New Roman" w:cs="Times New Roman"/>
          <w:i/>
          <w:iCs/>
        </w:rPr>
        <w:tab/>
      </w:r>
      <w:r w:rsidRPr="00705C0E">
        <w:rPr>
          <w:rFonts w:ascii="Times New Roman" w:hAnsi="Times New Roman" w:cs="Times New Roman"/>
          <w:i/>
          <w:iCs/>
        </w:rPr>
        <w:t>Educational Ministry</w:t>
      </w:r>
      <w:r w:rsidRPr="00705C0E">
        <w:rPr>
          <w:rFonts w:ascii="Times New Roman" w:hAnsi="Times New Roman" w:cs="Times New Roman"/>
        </w:rPr>
        <w:t xml:space="preserve">. </w:t>
      </w:r>
      <w:hyperlink r:id="rId9" w:history="1">
        <w:r w:rsidR="00300F72" w:rsidRPr="00705C0E">
          <w:rPr>
            <w:rStyle w:val="Hyperlink"/>
            <w:rFonts w:ascii="Times New Roman" w:hAnsi="Times New Roman" w:cs="Times New Roman"/>
          </w:rPr>
          <w:t>https://doi.org/10.1177/0739891320923562</w:t>
        </w:r>
      </w:hyperlink>
      <w:r w:rsidR="00300F72">
        <w:rPr>
          <w:rFonts w:ascii="Times New Roman" w:hAnsi="Times New Roman" w:cs="Times New Roman"/>
        </w:rPr>
        <w:t xml:space="preserve"> </w:t>
      </w:r>
    </w:p>
    <w:p w14:paraId="4543FEA7" w14:textId="77777777" w:rsidR="00633462" w:rsidRPr="00300F72" w:rsidRDefault="00633462" w:rsidP="00633462">
      <w:pPr>
        <w:rPr>
          <w:rFonts w:ascii="Times New Roman" w:hAnsi="Times New Roman" w:cs="Times New Roman"/>
        </w:rPr>
      </w:pPr>
    </w:p>
    <w:p w14:paraId="7DF9B0B0" w14:textId="3AA41041" w:rsidR="00633462" w:rsidRPr="00300F72" w:rsidRDefault="00633462" w:rsidP="00633462">
      <w:pPr>
        <w:autoSpaceDE w:val="0"/>
        <w:autoSpaceDN w:val="0"/>
        <w:adjustRightInd w:val="0"/>
        <w:ind w:left="960" w:hanging="960"/>
        <w:rPr>
          <w:rFonts w:ascii="Times New Roman" w:hAnsi="Times New Roman" w:cs="Times New Roman"/>
          <w:kern w:val="0"/>
        </w:rPr>
      </w:pPr>
      <w:proofErr w:type="spellStart"/>
      <w:r w:rsidRPr="00300F72">
        <w:rPr>
          <w:rFonts w:ascii="Times New Roman" w:hAnsi="Times New Roman" w:cs="Times New Roman"/>
          <w:kern w:val="0"/>
        </w:rPr>
        <w:t>Peeters</w:t>
      </w:r>
      <w:proofErr w:type="spellEnd"/>
      <w:r w:rsidRPr="00300F72">
        <w:rPr>
          <w:rFonts w:ascii="Times New Roman" w:hAnsi="Times New Roman" w:cs="Times New Roman"/>
          <w:kern w:val="0"/>
        </w:rPr>
        <w:t xml:space="preserve">, E. R., </w:t>
      </w:r>
      <w:proofErr w:type="spellStart"/>
      <w:r w:rsidRPr="00300F72">
        <w:rPr>
          <w:rFonts w:ascii="Times New Roman" w:hAnsi="Times New Roman" w:cs="Times New Roman"/>
          <w:kern w:val="0"/>
        </w:rPr>
        <w:t>Caniëls</w:t>
      </w:r>
      <w:proofErr w:type="spellEnd"/>
      <w:r w:rsidRPr="00300F72">
        <w:rPr>
          <w:rFonts w:ascii="Times New Roman" w:hAnsi="Times New Roman" w:cs="Times New Roman"/>
          <w:kern w:val="0"/>
        </w:rPr>
        <w:t xml:space="preserve">, M. C., &amp; </w:t>
      </w:r>
      <w:proofErr w:type="spellStart"/>
      <w:r w:rsidRPr="00300F72">
        <w:rPr>
          <w:rFonts w:ascii="Times New Roman" w:hAnsi="Times New Roman" w:cs="Times New Roman"/>
          <w:kern w:val="0"/>
        </w:rPr>
        <w:t>Verbruggen</w:t>
      </w:r>
      <w:proofErr w:type="spellEnd"/>
      <w:r w:rsidRPr="00300F72">
        <w:rPr>
          <w:rFonts w:ascii="Times New Roman" w:hAnsi="Times New Roman" w:cs="Times New Roman"/>
          <w:kern w:val="0"/>
        </w:rPr>
        <w:t xml:space="preserve">, M. (2022). Dust yourself off and try again: the positive process of career changes or shocks and career resilience. </w:t>
      </w:r>
      <w:r w:rsidRPr="00300F72">
        <w:rPr>
          <w:rFonts w:ascii="Times New Roman" w:hAnsi="Times New Roman" w:cs="Times New Roman"/>
          <w:i/>
          <w:iCs/>
          <w:kern w:val="0"/>
        </w:rPr>
        <w:t>Career Development International</w:t>
      </w:r>
      <w:r w:rsidRPr="00300F72">
        <w:rPr>
          <w:rFonts w:ascii="Times New Roman" w:hAnsi="Times New Roman" w:cs="Times New Roman"/>
          <w:kern w:val="0"/>
        </w:rPr>
        <w:t xml:space="preserve">, </w:t>
      </w:r>
      <w:r w:rsidRPr="00300F72">
        <w:rPr>
          <w:rFonts w:ascii="Times New Roman" w:hAnsi="Times New Roman" w:cs="Times New Roman"/>
          <w:i/>
          <w:iCs/>
          <w:kern w:val="0"/>
        </w:rPr>
        <w:t>27</w:t>
      </w:r>
      <w:r w:rsidRPr="00300F72">
        <w:rPr>
          <w:rFonts w:ascii="Times New Roman" w:hAnsi="Times New Roman" w:cs="Times New Roman"/>
          <w:kern w:val="0"/>
        </w:rPr>
        <w:t xml:space="preserve">(3), 372–390. </w:t>
      </w:r>
      <w:hyperlink r:id="rId10" w:history="1">
        <w:r w:rsidR="00300F72" w:rsidRPr="00396C2D">
          <w:rPr>
            <w:rStyle w:val="Hyperlink"/>
            <w:rFonts w:ascii="Times New Roman" w:hAnsi="Times New Roman" w:cs="Times New Roman"/>
            <w:kern w:val="0"/>
          </w:rPr>
          <w:t>https://doi.org/10.1108/cdi-06-2021-0143</w:t>
        </w:r>
      </w:hyperlink>
      <w:r w:rsidR="00300F72">
        <w:rPr>
          <w:rFonts w:ascii="Times New Roman" w:hAnsi="Times New Roman" w:cs="Times New Roman"/>
          <w:kern w:val="0"/>
        </w:rPr>
        <w:t xml:space="preserve"> </w:t>
      </w:r>
    </w:p>
    <w:p w14:paraId="61C0A87F" w14:textId="77777777" w:rsidR="00633462" w:rsidRPr="00300F72" w:rsidRDefault="00633462" w:rsidP="00633462">
      <w:pPr>
        <w:autoSpaceDE w:val="0"/>
        <w:autoSpaceDN w:val="0"/>
        <w:adjustRightInd w:val="0"/>
        <w:rPr>
          <w:rFonts w:ascii="Times New Roman" w:hAnsi="Times New Roman" w:cs="Times New Roman"/>
        </w:rPr>
      </w:pPr>
    </w:p>
    <w:p w14:paraId="769F7EB3" w14:textId="7D8F4DBB" w:rsidR="00633462" w:rsidRPr="00300F72" w:rsidRDefault="00633462" w:rsidP="00633462">
      <w:pPr>
        <w:autoSpaceDE w:val="0"/>
        <w:autoSpaceDN w:val="0"/>
        <w:adjustRightInd w:val="0"/>
        <w:rPr>
          <w:rFonts w:ascii="Times New Roman" w:hAnsi="Times New Roman" w:cs="Times New Roman"/>
          <w:kern w:val="0"/>
        </w:rPr>
      </w:pPr>
      <w:r w:rsidRPr="00300F72">
        <w:rPr>
          <w:rFonts w:ascii="Times New Roman" w:hAnsi="Times New Roman" w:cs="Times New Roman"/>
          <w:kern w:val="0"/>
        </w:rPr>
        <w:t xml:space="preserve">Sullivan, S. E., &amp; </w:t>
      </w:r>
      <w:proofErr w:type="spellStart"/>
      <w:r w:rsidRPr="00300F72">
        <w:rPr>
          <w:rFonts w:ascii="Times New Roman" w:hAnsi="Times New Roman" w:cs="Times New Roman"/>
          <w:kern w:val="0"/>
        </w:rPr>
        <w:t>Ariss</w:t>
      </w:r>
      <w:proofErr w:type="spellEnd"/>
      <w:r w:rsidRPr="00300F72">
        <w:rPr>
          <w:rFonts w:ascii="Times New Roman" w:hAnsi="Times New Roman" w:cs="Times New Roman"/>
          <w:kern w:val="0"/>
        </w:rPr>
        <w:t>, A. A. (2019). Making sense of different perspectives on career</w:t>
      </w:r>
      <w:r w:rsidRPr="00300F72">
        <w:rPr>
          <w:rFonts w:ascii="Times New Roman" w:hAnsi="Times New Roman" w:cs="Times New Roman"/>
          <w:kern w:val="0"/>
        </w:rPr>
        <w:tab/>
      </w:r>
      <w:r w:rsidRPr="00300F72">
        <w:rPr>
          <w:rFonts w:ascii="Times New Roman" w:hAnsi="Times New Roman" w:cs="Times New Roman"/>
          <w:kern w:val="0"/>
        </w:rPr>
        <w:t xml:space="preserve">transitions: A review and agenda for future research. </w:t>
      </w:r>
      <w:r w:rsidRPr="00300F72">
        <w:rPr>
          <w:rFonts w:ascii="Times New Roman" w:hAnsi="Times New Roman" w:cs="Times New Roman"/>
          <w:i/>
          <w:iCs/>
          <w:kern w:val="0"/>
        </w:rPr>
        <w:t>Human Resource</w:t>
      </w:r>
      <w:r w:rsidR="00300F72">
        <w:rPr>
          <w:rFonts w:ascii="Times New Roman" w:hAnsi="Times New Roman" w:cs="Times New Roman"/>
          <w:i/>
          <w:iCs/>
          <w:kern w:val="0"/>
        </w:rPr>
        <w:t xml:space="preserve"> </w:t>
      </w:r>
      <w:r w:rsidRPr="00300F72">
        <w:rPr>
          <w:rFonts w:ascii="Times New Roman" w:hAnsi="Times New Roman" w:cs="Times New Roman"/>
          <w:i/>
          <w:iCs/>
          <w:kern w:val="0"/>
        </w:rPr>
        <w:t>Management</w:t>
      </w:r>
      <w:r w:rsidR="00300F72">
        <w:rPr>
          <w:rFonts w:ascii="Times New Roman" w:hAnsi="Times New Roman" w:cs="Times New Roman"/>
          <w:i/>
          <w:iCs/>
          <w:kern w:val="0"/>
        </w:rPr>
        <w:tab/>
      </w:r>
      <w:r w:rsidRPr="00300F72">
        <w:rPr>
          <w:rFonts w:ascii="Times New Roman" w:hAnsi="Times New Roman" w:cs="Times New Roman"/>
          <w:i/>
          <w:iCs/>
          <w:kern w:val="0"/>
        </w:rPr>
        <w:t>Review</w:t>
      </w:r>
      <w:r w:rsidRPr="00300F72">
        <w:rPr>
          <w:rFonts w:ascii="Times New Roman" w:hAnsi="Times New Roman" w:cs="Times New Roman"/>
          <w:kern w:val="0"/>
        </w:rPr>
        <w:t xml:space="preserve">, </w:t>
      </w:r>
      <w:r w:rsidRPr="00300F72">
        <w:rPr>
          <w:rFonts w:ascii="Times New Roman" w:hAnsi="Times New Roman" w:cs="Times New Roman"/>
          <w:i/>
          <w:iCs/>
          <w:kern w:val="0"/>
        </w:rPr>
        <w:t>31</w:t>
      </w:r>
      <w:r w:rsidRPr="00300F72">
        <w:rPr>
          <w:rFonts w:ascii="Times New Roman" w:hAnsi="Times New Roman" w:cs="Times New Roman"/>
          <w:kern w:val="0"/>
        </w:rPr>
        <w:t xml:space="preserve">(1), 100727. </w:t>
      </w:r>
      <w:hyperlink r:id="rId11" w:history="1">
        <w:r w:rsidR="00300F72" w:rsidRPr="00300F72">
          <w:rPr>
            <w:rStyle w:val="Hyperlink"/>
            <w:rFonts w:ascii="Times New Roman" w:hAnsi="Times New Roman" w:cs="Times New Roman"/>
            <w:kern w:val="0"/>
          </w:rPr>
          <w:t>https://doi.org/10.1016/j.hrmr.2019.100727</w:t>
        </w:r>
      </w:hyperlink>
    </w:p>
    <w:p w14:paraId="6CFBDA59" w14:textId="77777777" w:rsidR="00300F72" w:rsidRPr="00300F72" w:rsidRDefault="00300F72" w:rsidP="00633462">
      <w:pPr>
        <w:autoSpaceDE w:val="0"/>
        <w:autoSpaceDN w:val="0"/>
        <w:adjustRightInd w:val="0"/>
        <w:rPr>
          <w:rFonts w:ascii="Times New Roman" w:hAnsi="Times New Roman" w:cs="Times New Roman"/>
          <w:kern w:val="0"/>
        </w:rPr>
      </w:pPr>
    </w:p>
    <w:p w14:paraId="5EDF3E19" w14:textId="72186D2B" w:rsidR="00300F72" w:rsidRPr="00300F72" w:rsidRDefault="00300F72" w:rsidP="00300F72">
      <w:pPr>
        <w:rPr>
          <w:rFonts w:ascii="Times New Roman" w:hAnsi="Times New Roman" w:cs="Times New Roman"/>
        </w:rPr>
      </w:pPr>
      <w:r w:rsidRPr="00300F72">
        <w:rPr>
          <w:rFonts w:ascii="Times New Roman" w:hAnsi="Times New Roman" w:cs="Times New Roman"/>
          <w:i/>
          <w:iCs/>
        </w:rPr>
        <w:t xml:space="preserve"> </w:t>
      </w:r>
      <w:proofErr w:type="spellStart"/>
      <w:r w:rsidRPr="00300F72">
        <w:rPr>
          <w:rFonts w:ascii="Times New Roman" w:hAnsi="Times New Roman" w:cs="Times New Roman"/>
        </w:rPr>
        <w:t>Symba</w:t>
      </w:r>
      <w:proofErr w:type="spellEnd"/>
      <w:r w:rsidRPr="00300F72">
        <w:rPr>
          <w:rFonts w:ascii="Times New Roman" w:hAnsi="Times New Roman" w:cs="Times New Roman"/>
        </w:rPr>
        <w:t xml:space="preserve"> Center - One community, one mission. (2024, March 22). </w:t>
      </w:r>
      <w:proofErr w:type="spellStart"/>
      <w:r w:rsidRPr="00300F72">
        <w:rPr>
          <w:rFonts w:ascii="Times New Roman" w:hAnsi="Times New Roman" w:cs="Times New Roman"/>
        </w:rPr>
        <w:t>Symba</w:t>
      </w:r>
      <w:proofErr w:type="spellEnd"/>
      <w:r w:rsidRPr="00300F72">
        <w:rPr>
          <w:rFonts w:ascii="Times New Roman" w:hAnsi="Times New Roman" w:cs="Times New Roman"/>
        </w:rPr>
        <w:t xml:space="preserve"> Center </w:t>
      </w:r>
      <w:r>
        <w:rPr>
          <w:rFonts w:ascii="Times New Roman" w:hAnsi="Times New Roman" w:cs="Times New Roman"/>
        </w:rPr>
        <w:t>–</w:t>
      </w:r>
      <w:r w:rsidRPr="00300F72">
        <w:rPr>
          <w:rFonts w:ascii="Times New Roman" w:hAnsi="Times New Roman" w:cs="Times New Roman"/>
        </w:rPr>
        <w:t xml:space="preserve"> One</w:t>
      </w:r>
      <w:r>
        <w:rPr>
          <w:rFonts w:ascii="Times New Roman" w:hAnsi="Times New Roman" w:cs="Times New Roman"/>
        </w:rPr>
        <w:tab/>
      </w:r>
      <w:r w:rsidRPr="00300F72">
        <w:rPr>
          <w:rFonts w:ascii="Times New Roman" w:hAnsi="Times New Roman" w:cs="Times New Roman"/>
        </w:rPr>
        <w:t xml:space="preserve">Community, One Mission. </w:t>
      </w:r>
      <w:hyperlink r:id="rId12" w:history="1">
        <w:r w:rsidRPr="00300F72">
          <w:rPr>
            <w:rStyle w:val="Hyperlink"/>
            <w:rFonts w:ascii="Times New Roman" w:hAnsi="Times New Roman" w:cs="Times New Roman"/>
          </w:rPr>
          <w:t>https://symbacenter.org/</w:t>
        </w:r>
      </w:hyperlink>
      <w:r w:rsidRPr="00300F72">
        <w:rPr>
          <w:rFonts w:ascii="Times New Roman" w:hAnsi="Times New Roman" w:cs="Times New Roman"/>
        </w:rPr>
        <w:t xml:space="preserve"> </w:t>
      </w:r>
    </w:p>
    <w:p w14:paraId="7764FBAF" w14:textId="77777777" w:rsidR="00633462" w:rsidRPr="00300F72" w:rsidRDefault="00633462" w:rsidP="00633462">
      <w:pPr>
        <w:spacing w:line="480" w:lineRule="auto"/>
        <w:jc w:val="center"/>
        <w:rPr>
          <w:rFonts w:ascii="Times New Roman" w:hAnsi="Times New Roman" w:cs="Times New Roman"/>
        </w:rPr>
      </w:pPr>
    </w:p>
    <w:p w14:paraId="73263BEB" w14:textId="23D51D62" w:rsidR="00300F72" w:rsidRPr="00300F72" w:rsidRDefault="00300F72" w:rsidP="00300F72">
      <w:pPr>
        <w:rPr>
          <w:rFonts w:ascii="Times New Roman" w:hAnsi="Times New Roman" w:cs="Times New Roman"/>
        </w:rPr>
      </w:pPr>
      <w:proofErr w:type="spellStart"/>
      <w:r w:rsidRPr="00300F72">
        <w:rPr>
          <w:rFonts w:ascii="Times New Roman" w:hAnsi="Times New Roman" w:cs="Times New Roman"/>
        </w:rPr>
        <w:t>Treebak</w:t>
      </w:r>
      <w:proofErr w:type="spellEnd"/>
      <w:r w:rsidRPr="00300F72">
        <w:rPr>
          <w:rFonts w:ascii="Times New Roman" w:hAnsi="Times New Roman" w:cs="Times New Roman"/>
        </w:rPr>
        <w:t xml:space="preserve">, I. and Thomsen, R. (2021). Towards a grounded theory of mid-career </w:t>
      </w:r>
      <w:proofErr w:type="spellStart"/>
      <w:r w:rsidRPr="00300F72">
        <w:rPr>
          <w:rFonts w:ascii="Times New Roman" w:hAnsi="Times New Roman" w:cs="Times New Roman"/>
        </w:rPr>
        <w:t>stuckness</w:t>
      </w:r>
      <w:proofErr w:type="spellEnd"/>
      <w:r w:rsidRPr="00300F72">
        <w:rPr>
          <w:rFonts w:ascii="Times New Roman" w:hAnsi="Times New Roman" w:cs="Times New Roman"/>
        </w:rPr>
        <w:t xml:space="preserve">. </w:t>
      </w:r>
      <w:r w:rsidRPr="00300F72">
        <w:rPr>
          <w:rFonts w:ascii="Times New Roman" w:hAnsi="Times New Roman" w:cs="Times New Roman"/>
          <w:i/>
          <w:iCs/>
        </w:rPr>
        <w:t>Nordic</w:t>
      </w:r>
      <w:r>
        <w:rPr>
          <w:rFonts w:ascii="Times New Roman" w:hAnsi="Times New Roman" w:cs="Times New Roman"/>
          <w:i/>
          <w:iCs/>
        </w:rPr>
        <w:tab/>
      </w:r>
      <w:r w:rsidRPr="00300F72">
        <w:rPr>
          <w:rFonts w:ascii="Times New Roman" w:hAnsi="Times New Roman" w:cs="Times New Roman"/>
          <w:i/>
          <w:iCs/>
        </w:rPr>
        <w:t>Journal of Transitions, Careers and Guidance</w:t>
      </w:r>
      <w:r w:rsidRPr="00300F72">
        <w:rPr>
          <w:rFonts w:ascii="Times New Roman" w:hAnsi="Times New Roman" w:cs="Times New Roman"/>
        </w:rPr>
        <w:t xml:space="preserve">. </w:t>
      </w:r>
      <w:hyperlink r:id="rId13" w:history="1">
        <w:r w:rsidRPr="00300F72">
          <w:rPr>
            <w:rStyle w:val="Hyperlink"/>
            <w:rFonts w:ascii="Times New Roman" w:hAnsi="Times New Roman" w:cs="Times New Roman"/>
          </w:rPr>
          <w:t>https://doi.org/10.16993/njtcg.43</w:t>
        </w:r>
      </w:hyperlink>
    </w:p>
    <w:p w14:paraId="69EA679D" w14:textId="77777777" w:rsidR="00300F72" w:rsidRPr="00300F72" w:rsidRDefault="00300F72" w:rsidP="00300F72">
      <w:pPr>
        <w:rPr>
          <w:rFonts w:ascii="Times New Roman" w:hAnsi="Times New Roman" w:cs="Times New Roman"/>
        </w:rPr>
      </w:pPr>
    </w:p>
    <w:p w14:paraId="764AA4D2" w14:textId="2F2D9D96" w:rsidR="00633462" w:rsidRPr="00300F72" w:rsidRDefault="00633462" w:rsidP="00633462">
      <w:pPr>
        <w:rPr>
          <w:rFonts w:ascii="Times New Roman" w:hAnsi="Times New Roman" w:cs="Times New Roman"/>
        </w:rPr>
      </w:pPr>
      <w:proofErr w:type="spellStart"/>
      <w:r w:rsidRPr="00633462">
        <w:rPr>
          <w:rFonts w:ascii="Times New Roman" w:hAnsi="Times New Roman" w:cs="Times New Roman"/>
        </w:rPr>
        <w:t>Verbruggen</w:t>
      </w:r>
      <w:proofErr w:type="spellEnd"/>
      <w:r w:rsidRPr="00633462">
        <w:rPr>
          <w:rFonts w:ascii="Times New Roman" w:hAnsi="Times New Roman" w:cs="Times New Roman"/>
        </w:rPr>
        <w:t>, M., &amp; De Vos, A. (2019). When people don’t realize their career desires: toward a</w:t>
      </w:r>
      <w:r w:rsidR="00300F72">
        <w:rPr>
          <w:rFonts w:ascii="Times New Roman" w:hAnsi="Times New Roman" w:cs="Times New Roman"/>
        </w:rPr>
        <w:tab/>
      </w:r>
      <w:r w:rsidRPr="00633462">
        <w:rPr>
          <w:rFonts w:ascii="Times New Roman" w:hAnsi="Times New Roman" w:cs="Times New Roman"/>
        </w:rPr>
        <w:t xml:space="preserve">theory of career inaction. </w:t>
      </w:r>
      <w:r w:rsidRPr="00633462">
        <w:rPr>
          <w:rFonts w:ascii="Times New Roman" w:hAnsi="Times New Roman" w:cs="Times New Roman"/>
          <w:i/>
          <w:iCs/>
        </w:rPr>
        <w:t>Academy of Management Review</w:t>
      </w:r>
      <w:r w:rsidRPr="00300F72">
        <w:rPr>
          <w:rFonts w:ascii="Times New Roman" w:hAnsi="Times New Roman" w:cs="Times New Roman"/>
          <w:i/>
          <w:iCs/>
        </w:rPr>
        <w:t>.</w:t>
      </w:r>
      <w:r w:rsidR="00300F72">
        <w:rPr>
          <w:rFonts w:ascii="Times New Roman" w:hAnsi="Times New Roman" w:cs="Times New Roman"/>
          <w:i/>
          <w:iCs/>
        </w:rPr>
        <w:tab/>
      </w:r>
      <w:hyperlink r:id="rId14" w:history="1">
        <w:r w:rsidR="00300F72" w:rsidRPr="00633462">
          <w:rPr>
            <w:rStyle w:val="Hyperlink"/>
            <w:rFonts w:ascii="Times New Roman" w:hAnsi="Times New Roman" w:cs="Times New Roman"/>
          </w:rPr>
          <w:t>https://doi.org/10.5465/amr.2017.0196</w:t>
        </w:r>
      </w:hyperlink>
    </w:p>
    <w:p w14:paraId="1AB4791D" w14:textId="77777777" w:rsidR="00633462" w:rsidRPr="00300F72" w:rsidRDefault="00633462" w:rsidP="00633462">
      <w:pPr>
        <w:rPr>
          <w:rFonts w:ascii="Times New Roman" w:hAnsi="Times New Roman" w:cs="Times New Roman"/>
        </w:rPr>
      </w:pPr>
    </w:p>
    <w:p w14:paraId="6BCD1683" w14:textId="32EE7E62" w:rsidR="00633462" w:rsidRPr="00633462" w:rsidRDefault="00633462" w:rsidP="00633462">
      <w:pPr>
        <w:rPr>
          <w:rFonts w:ascii="Times New Roman" w:hAnsi="Times New Roman" w:cs="Times New Roman"/>
        </w:rPr>
      </w:pPr>
      <w:r w:rsidRPr="00633462">
        <w:rPr>
          <w:rFonts w:ascii="Times New Roman" w:hAnsi="Times New Roman" w:cs="Times New Roman"/>
          <w:i/>
          <w:iCs/>
        </w:rPr>
        <w:t>Workforce development - Workforce development</w:t>
      </w:r>
      <w:r w:rsidRPr="00633462">
        <w:rPr>
          <w:rFonts w:ascii="Times New Roman" w:hAnsi="Times New Roman" w:cs="Times New Roman"/>
        </w:rPr>
        <w:t>. (n.d.). Workforce Development.</w:t>
      </w:r>
      <w:r w:rsidR="00300F72">
        <w:rPr>
          <w:rFonts w:ascii="Times New Roman" w:hAnsi="Times New Roman" w:cs="Times New Roman"/>
        </w:rPr>
        <w:tab/>
      </w:r>
      <w:hyperlink r:id="rId15" w:history="1">
        <w:r w:rsidR="00300F72" w:rsidRPr="00633462">
          <w:rPr>
            <w:rStyle w:val="Hyperlink"/>
            <w:rFonts w:ascii="Times New Roman" w:hAnsi="Times New Roman" w:cs="Times New Roman"/>
          </w:rPr>
          <w:t>https://workforce.sbcounty.gov/</w:t>
        </w:r>
      </w:hyperlink>
      <w:r w:rsidR="00300F72">
        <w:rPr>
          <w:rFonts w:ascii="Times New Roman" w:hAnsi="Times New Roman" w:cs="Times New Roman"/>
        </w:rPr>
        <w:t xml:space="preserve"> </w:t>
      </w:r>
    </w:p>
    <w:p w14:paraId="2311FE38" w14:textId="77777777" w:rsidR="00633462" w:rsidRPr="00633462" w:rsidRDefault="00633462" w:rsidP="00633462">
      <w:pPr>
        <w:rPr>
          <w:rFonts w:ascii="Times New Roman" w:hAnsi="Times New Roman" w:cs="Times New Roman"/>
        </w:rPr>
      </w:pPr>
    </w:p>
    <w:p w14:paraId="33D2A4D0" w14:textId="77777777" w:rsidR="00633462" w:rsidRDefault="00633462" w:rsidP="00633462">
      <w:pPr>
        <w:spacing w:line="480" w:lineRule="auto"/>
        <w:rPr>
          <w:rFonts w:ascii="Times New Roman" w:hAnsi="Times New Roman" w:cs="Times New Roman"/>
        </w:rPr>
      </w:pPr>
    </w:p>
    <w:p w14:paraId="2D549B13" w14:textId="77777777" w:rsidR="00633462" w:rsidRDefault="00633462" w:rsidP="00633462">
      <w:pPr>
        <w:spacing w:line="480" w:lineRule="auto"/>
        <w:jc w:val="center"/>
        <w:rPr>
          <w:rFonts w:ascii="Times New Roman" w:hAnsi="Times New Roman" w:cs="Times New Roman"/>
        </w:rPr>
      </w:pPr>
    </w:p>
    <w:p w14:paraId="736B52A1" w14:textId="77777777" w:rsidR="00633462" w:rsidRDefault="00633462" w:rsidP="00633462">
      <w:pPr>
        <w:spacing w:line="480" w:lineRule="auto"/>
        <w:jc w:val="center"/>
        <w:rPr>
          <w:rFonts w:ascii="Times New Roman" w:hAnsi="Times New Roman" w:cs="Times New Roman"/>
        </w:rPr>
      </w:pPr>
    </w:p>
    <w:p w14:paraId="0131B112" w14:textId="77777777" w:rsidR="00633462" w:rsidRDefault="00633462" w:rsidP="00633462">
      <w:pPr>
        <w:spacing w:line="480" w:lineRule="auto"/>
        <w:jc w:val="center"/>
        <w:rPr>
          <w:rFonts w:ascii="Times New Roman" w:hAnsi="Times New Roman" w:cs="Times New Roman"/>
        </w:rPr>
      </w:pPr>
    </w:p>
    <w:p w14:paraId="69299EBA" w14:textId="77777777" w:rsidR="00633462" w:rsidRDefault="00633462" w:rsidP="00633462">
      <w:pPr>
        <w:spacing w:line="480" w:lineRule="auto"/>
        <w:jc w:val="center"/>
        <w:rPr>
          <w:rFonts w:ascii="Times New Roman" w:hAnsi="Times New Roman" w:cs="Times New Roman"/>
        </w:rPr>
      </w:pPr>
    </w:p>
    <w:p w14:paraId="32B0A54F" w14:textId="77777777" w:rsidR="00633462" w:rsidRDefault="00633462" w:rsidP="00633462">
      <w:pPr>
        <w:spacing w:line="480" w:lineRule="auto"/>
        <w:jc w:val="center"/>
        <w:rPr>
          <w:rFonts w:ascii="Times New Roman" w:hAnsi="Times New Roman" w:cs="Times New Roman"/>
        </w:rPr>
      </w:pPr>
    </w:p>
    <w:p w14:paraId="6B74A291" w14:textId="77777777" w:rsidR="00633462" w:rsidRDefault="00633462" w:rsidP="00633462">
      <w:pPr>
        <w:spacing w:line="480" w:lineRule="auto"/>
        <w:jc w:val="center"/>
        <w:rPr>
          <w:rFonts w:ascii="Times New Roman" w:hAnsi="Times New Roman" w:cs="Times New Roman"/>
        </w:rPr>
      </w:pPr>
    </w:p>
    <w:p w14:paraId="72E0B829" w14:textId="77777777" w:rsidR="00633462" w:rsidRDefault="00633462" w:rsidP="00633462">
      <w:pPr>
        <w:spacing w:line="480" w:lineRule="auto"/>
        <w:jc w:val="center"/>
        <w:rPr>
          <w:rFonts w:ascii="Times New Roman" w:hAnsi="Times New Roman" w:cs="Times New Roman"/>
        </w:rPr>
      </w:pPr>
    </w:p>
    <w:p w14:paraId="289DD2EB" w14:textId="77777777" w:rsidR="00633462" w:rsidRDefault="00633462" w:rsidP="00633462">
      <w:pPr>
        <w:spacing w:line="480" w:lineRule="auto"/>
        <w:jc w:val="center"/>
        <w:rPr>
          <w:rFonts w:ascii="Times New Roman" w:hAnsi="Times New Roman" w:cs="Times New Roman"/>
        </w:rPr>
      </w:pPr>
    </w:p>
    <w:p w14:paraId="341357A5" w14:textId="77777777" w:rsidR="00633462" w:rsidRDefault="00633462" w:rsidP="00633462">
      <w:pPr>
        <w:spacing w:line="480" w:lineRule="auto"/>
        <w:jc w:val="center"/>
        <w:rPr>
          <w:rFonts w:ascii="Times New Roman" w:hAnsi="Times New Roman" w:cs="Times New Roman"/>
        </w:rPr>
      </w:pPr>
    </w:p>
    <w:p w14:paraId="1BE5C4AC" w14:textId="77777777" w:rsidR="00633462" w:rsidRPr="008E340C" w:rsidRDefault="00633462" w:rsidP="00633462">
      <w:pPr>
        <w:spacing w:line="480" w:lineRule="auto"/>
        <w:jc w:val="center"/>
        <w:rPr>
          <w:rFonts w:ascii="Times New Roman" w:hAnsi="Times New Roman" w:cs="Times New Roman"/>
        </w:rPr>
      </w:pPr>
    </w:p>
    <w:p w14:paraId="3FC5B208" w14:textId="77777777" w:rsidR="00EB3314" w:rsidRDefault="00EB3314"/>
    <w:sectPr w:rsidR="00EB3314" w:rsidSect="00633462">
      <w:headerReference w:type="even" r:id="rId16"/>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ACB7E" w14:textId="77777777" w:rsidR="003A131D" w:rsidRDefault="003A131D" w:rsidP="00633462">
      <w:r>
        <w:separator/>
      </w:r>
    </w:p>
  </w:endnote>
  <w:endnote w:type="continuationSeparator" w:id="0">
    <w:p w14:paraId="3ABACEDD" w14:textId="77777777" w:rsidR="003A131D" w:rsidRDefault="003A131D" w:rsidP="0063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DE69E" w14:textId="77777777" w:rsidR="003A131D" w:rsidRDefault="003A131D" w:rsidP="00633462">
      <w:r>
        <w:separator/>
      </w:r>
    </w:p>
  </w:footnote>
  <w:footnote w:type="continuationSeparator" w:id="0">
    <w:p w14:paraId="2C9FB0DE" w14:textId="77777777" w:rsidR="003A131D" w:rsidRDefault="003A131D" w:rsidP="00633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41438242"/>
      <w:docPartObj>
        <w:docPartGallery w:val="Page Numbers (Top of Page)"/>
        <w:docPartUnique/>
      </w:docPartObj>
    </w:sdtPr>
    <w:sdtContent>
      <w:p w14:paraId="4A00F28D" w14:textId="5E649939" w:rsidR="00633462" w:rsidRDefault="00633462" w:rsidP="00396C2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176817" w14:textId="77777777" w:rsidR="00633462" w:rsidRDefault="00633462" w:rsidP="0063346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90972501"/>
      <w:docPartObj>
        <w:docPartGallery w:val="Page Numbers (Top of Page)"/>
        <w:docPartUnique/>
      </w:docPartObj>
    </w:sdtPr>
    <w:sdtContent>
      <w:p w14:paraId="15D62957" w14:textId="0DCEDA65" w:rsidR="00633462" w:rsidRDefault="00633462" w:rsidP="00396C2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E993013" w14:textId="77777777" w:rsidR="00633462" w:rsidRDefault="00633462" w:rsidP="0063346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462"/>
    <w:rsid w:val="002A6E0C"/>
    <w:rsid w:val="002F7222"/>
    <w:rsid w:val="00300F72"/>
    <w:rsid w:val="003A131D"/>
    <w:rsid w:val="004A0E52"/>
    <w:rsid w:val="006005F9"/>
    <w:rsid w:val="00633462"/>
    <w:rsid w:val="00774F8B"/>
    <w:rsid w:val="00B225B9"/>
    <w:rsid w:val="00E1266F"/>
    <w:rsid w:val="00EB3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C1C850"/>
  <w15:chartTrackingRefBased/>
  <w15:docId w15:val="{00A3C824-ABE5-DF47-9900-E2E8FAB3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F72"/>
  </w:style>
  <w:style w:type="paragraph" w:styleId="Heading1">
    <w:name w:val="heading 1"/>
    <w:basedOn w:val="Normal"/>
    <w:next w:val="Normal"/>
    <w:link w:val="Heading1Char"/>
    <w:uiPriority w:val="9"/>
    <w:qFormat/>
    <w:rsid w:val="00633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3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4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4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4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4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3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462"/>
    <w:rPr>
      <w:rFonts w:eastAsiaTheme="majorEastAsia" w:cstheme="majorBidi"/>
      <w:color w:val="272727" w:themeColor="text1" w:themeTint="D8"/>
    </w:rPr>
  </w:style>
  <w:style w:type="paragraph" w:styleId="Title">
    <w:name w:val="Title"/>
    <w:basedOn w:val="Normal"/>
    <w:next w:val="Normal"/>
    <w:link w:val="TitleChar"/>
    <w:uiPriority w:val="10"/>
    <w:qFormat/>
    <w:rsid w:val="006334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4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4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3462"/>
    <w:rPr>
      <w:i/>
      <w:iCs/>
      <w:color w:val="404040" w:themeColor="text1" w:themeTint="BF"/>
    </w:rPr>
  </w:style>
  <w:style w:type="paragraph" w:styleId="ListParagraph">
    <w:name w:val="List Paragraph"/>
    <w:basedOn w:val="Normal"/>
    <w:uiPriority w:val="34"/>
    <w:qFormat/>
    <w:rsid w:val="00633462"/>
    <w:pPr>
      <w:ind w:left="720"/>
      <w:contextualSpacing/>
    </w:pPr>
  </w:style>
  <w:style w:type="character" w:styleId="IntenseEmphasis">
    <w:name w:val="Intense Emphasis"/>
    <w:basedOn w:val="DefaultParagraphFont"/>
    <w:uiPriority w:val="21"/>
    <w:qFormat/>
    <w:rsid w:val="00633462"/>
    <w:rPr>
      <w:i/>
      <w:iCs/>
      <w:color w:val="0F4761" w:themeColor="accent1" w:themeShade="BF"/>
    </w:rPr>
  </w:style>
  <w:style w:type="paragraph" w:styleId="IntenseQuote">
    <w:name w:val="Intense Quote"/>
    <w:basedOn w:val="Normal"/>
    <w:next w:val="Normal"/>
    <w:link w:val="IntenseQuoteChar"/>
    <w:uiPriority w:val="30"/>
    <w:qFormat/>
    <w:rsid w:val="00633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462"/>
    <w:rPr>
      <w:i/>
      <w:iCs/>
      <w:color w:val="0F4761" w:themeColor="accent1" w:themeShade="BF"/>
    </w:rPr>
  </w:style>
  <w:style w:type="character" w:styleId="IntenseReference">
    <w:name w:val="Intense Reference"/>
    <w:basedOn w:val="DefaultParagraphFont"/>
    <w:uiPriority w:val="32"/>
    <w:qFormat/>
    <w:rsid w:val="00633462"/>
    <w:rPr>
      <w:b/>
      <w:bCs/>
      <w:smallCaps/>
      <w:color w:val="0F4761" w:themeColor="accent1" w:themeShade="BF"/>
      <w:spacing w:val="5"/>
    </w:rPr>
  </w:style>
  <w:style w:type="paragraph" w:styleId="Header">
    <w:name w:val="header"/>
    <w:basedOn w:val="Normal"/>
    <w:link w:val="HeaderChar"/>
    <w:uiPriority w:val="99"/>
    <w:unhideWhenUsed/>
    <w:rsid w:val="00633462"/>
    <w:pPr>
      <w:tabs>
        <w:tab w:val="center" w:pos="4680"/>
        <w:tab w:val="right" w:pos="9360"/>
      </w:tabs>
    </w:pPr>
  </w:style>
  <w:style w:type="character" w:customStyle="1" w:styleId="HeaderChar">
    <w:name w:val="Header Char"/>
    <w:basedOn w:val="DefaultParagraphFont"/>
    <w:link w:val="Header"/>
    <w:uiPriority w:val="99"/>
    <w:rsid w:val="00633462"/>
  </w:style>
  <w:style w:type="character" w:styleId="PageNumber">
    <w:name w:val="page number"/>
    <w:basedOn w:val="DefaultParagraphFont"/>
    <w:uiPriority w:val="99"/>
    <w:semiHidden/>
    <w:unhideWhenUsed/>
    <w:rsid w:val="00633462"/>
  </w:style>
  <w:style w:type="character" w:styleId="Hyperlink">
    <w:name w:val="Hyperlink"/>
    <w:basedOn w:val="DefaultParagraphFont"/>
    <w:uiPriority w:val="99"/>
    <w:unhideWhenUsed/>
    <w:rsid w:val="00633462"/>
    <w:rPr>
      <w:color w:val="467886" w:themeColor="hyperlink"/>
      <w:u w:val="single"/>
    </w:rPr>
  </w:style>
  <w:style w:type="character" w:styleId="UnresolvedMention">
    <w:name w:val="Unresolved Mention"/>
    <w:basedOn w:val="DefaultParagraphFont"/>
    <w:uiPriority w:val="99"/>
    <w:semiHidden/>
    <w:unhideWhenUsed/>
    <w:rsid w:val="00633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512739">
      <w:bodyDiv w:val="1"/>
      <w:marLeft w:val="0"/>
      <w:marRight w:val="0"/>
      <w:marTop w:val="0"/>
      <w:marBottom w:val="0"/>
      <w:divBdr>
        <w:top w:val="none" w:sz="0" w:space="0" w:color="auto"/>
        <w:left w:val="none" w:sz="0" w:space="0" w:color="auto"/>
        <w:bottom w:val="none" w:sz="0" w:space="0" w:color="auto"/>
        <w:right w:val="none" w:sz="0" w:space="0" w:color="auto"/>
      </w:divBdr>
      <w:divsChild>
        <w:div w:id="743379476">
          <w:marLeft w:val="-720"/>
          <w:marRight w:val="0"/>
          <w:marTop w:val="0"/>
          <w:marBottom w:val="0"/>
          <w:divBdr>
            <w:top w:val="none" w:sz="0" w:space="0" w:color="auto"/>
            <w:left w:val="none" w:sz="0" w:space="0" w:color="auto"/>
            <w:bottom w:val="none" w:sz="0" w:space="0" w:color="auto"/>
            <w:right w:val="none" w:sz="0" w:space="0" w:color="auto"/>
          </w:divBdr>
        </w:div>
      </w:divsChild>
    </w:div>
    <w:div w:id="466319537">
      <w:bodyDiv w:val="1"/>
      <w:marLeft w:val="0"/>
      <w:marRight w:val="0"/>
      <w:marTop w:val="0"/>
      <w:marBottom w:val="0"/>
      <w:divBdr>
        <w:top w:val="none" w:sz="0" w:space="0" w:color="auto"/>
        <w:left w:val="none" w:sz="0" w:space="0" w:color="auto"/>
        <w:bottom w:val="none" w:sz="0" w:space="0" w:color="auto"/>
        <w:right w:val="none" w:sz="0" w:space="0" w:color="auto"/>
      </w:divBdr>
      <w:divsChild>
        <w:div w:id="781458805">
          <w:marLeft w:val="-720"/>
          <w:marRight w:val="0"/>
          <w:marTop w:val="0"/>
          <w:marBottom w:val="0"/>
          <w:divBdr>
            <w:top w:val="none" w:sz="0" w:space="0" w:color="auto"/>
            <w:left w:val="none" w:sz="0" w:space="0" w:color="auto"/>
            <w:bottom w:val="none" w:sz="0" w:space="0" w:color="auto"/>
            <w:right w:val="none" w:sz="0" w:space="0" w:color="auto"/>
          </w:divBdr>
        </w:div>
      </w:divsChild>
    </w:div>
    <w:div w:id="562178451">
      <w:bodyDiv w:val="1"/>
      <w:marLeft w:val="0"/>
      <w:marRight w:val="0"/>
      <w:marTop w:val="0"/>
      <w:marBottom w:val="0"/>
      <w:divBdr>
        <w:top w:val="none" w:sz="0" w:space="0" w:color="auto"/>
        <w:left w:val="none" w:sz="0" w:space="0" w:color="auto"/>
        <w:bottom w:val="none" w:sz="0" w:space="0" w:color="auto"/>
        <w:right w:val="none" w:sz="0" w:space="0" w:color="auto"/>
      </w:divBdr>
      <w:divsChild>
        <w:div w:id="330569730">
          <w:marLeft w:val="-720"/>
          <w:marRight w:val="0"/>
          <w:marTop w:val="0"/>
          <w:marBottom w:val="0"/>
          <w:divBdr>
            <w:top w:val="none" w:sz="0" w:space="0" w:color="auto"/>
            <w:left w:val="none" w:sz="0" w:space="0" w:color="auto"/>
            <w:bottom w:val="none" w:sz="0" w:space="0" w:color="auto"/>
            <w:right w:val="none" w:sz="0" w:space="0" w:color="auto"/>
          </w:divBdr>
        </w:div>
      </w:divsChild>
    </w:div>
    <w:div w:id="640772476">
      <w:bodyDiv w:val="1"/>
      <w:marLeft w:val="0"/>
      <w:marRight w:val="0"/>
      <w:marTop w:val="0"/>
      <w:marBottom w:val="0"/>
      <w:divBdr>
        <w:top w:val="none" w:sz="0" w:space="0" w:color="auto"/>
        <w:left w:val="none" w:sz="0" w:space="0" w:color="auto"/>
        <w:bottom w:val="none" w:sz="0" w:space="0" w:color="auto"/>
        <w:right w:val="none" w:sz="0" w:space="0" w:color="auto"/>
      </w:divBdr>
      <w:divsChild>
        <w:div w:id="1768233707">
          <w:marLeft w:val="-720"/>
          <w:marRight w:val="0"/>
          <w:marTop w:val="0"/>
          <w:marBottom w:val="0"/>
          <w:divBdr>
            <w:top w:val="none" w:sz="0" w:space="0" w:color="auto"/>
            <w:left w:val="none" w:sz="0" w:space="0" w:color="auto"/>
            <w:bottom w:val="none" w:sz="0" w:space="0" w:color="auto"/>
            <w:right w:val="none" w:sz="0" w:space="0" w:color="auto"/>
          </w:divBdr>
        </w:div>
      </w:divsChild>
    </w:div>
    <w:div w:id="812064888">
      <w:bodyDiv w:val="1"/>
      <w:marLeft w:val="0"/>
      <w:marRight w:val="0"/>
      <w:marTop w:val="0"/>
      <w:marBottom w:val="0"/>
      <w:divBdr>
        <w:top w:val="none" w:sz="0" w:space="0" w:color="auto"/>
        <w:left w:val="none" w:sz="0" w:space="0" w:color="auto"/>
        <w:bottom w:val="none" w:sz="0" w:space="0" w:color="auto"/>
        <w:right w:val="none" w:sz="0" w:space="0" w:color="auto"/>
      </w:divBdr>
      <w:divsChild>
        <w:div w:id="845287543">
          <w:marLeft w:val="-720"/>
          <w:marRight w:val="0"/>
          <w:marTop w:val="0"/>
          <w:marBottom w:val="0"/>
          <w:divBdr>
            <w:top w:val="none" w:sz="0" w:space="0" w:color="auto"/>
            <w:left w:val="none" w:sz="0" w:space="0" w:color="auto"/>
            <w:bottom w:val="none" w:sz="0" w:space="0" w:color="auto"/>
            <w:right w:val="none" w:sz="0" w:space="0" w:color="auto"/>
          </w:divBdr>
        </w:div>
      </w:divsChild>
    </w:div>
    <w:div w:id="910116733">
      <w:bodyDiv w:val="1"/>
      <w:marLeft w:val="0"/>
      <w:marRight w:val="0"/>
      <w:marTop w:val="0"/>
      <w:marBottom w:val="0"/>
      <w:divBdr>
        <w:top w:val="none" w:sz="0" w:space="0" w:color="auto"/>
        <w:left w:val="none" w:sz="0" w:space="0" w:color="auto"/>
        <w:bottom w:val="none" w:sz="0" w:space="0" w:color="auto"/>
        <w:right w:val="none" w:sz="0" w:space="0" w:color="auto"/>
      </w:divBdr>
      <w:divsChild>
        <w:div w:id="43532644">
          <w:marLeft w:val="-720"/>
          <w:marRight w:val="0"/>
          <w:marTop w:val="0"/>
          <w:marBottom w:val="0"/>
          <w:divBdr>
            <w:top w:val="none" w:sz="0" w:space="0" w:color="auto"/>
            <w:left w:val="none" w:sz="0" w:space="0" w:color="auto"/>
            <w:bottom w:val="none" w:sz="0" w:space="0" w:color="auto"/>
            <w:right w:val="none" w:sz="0" w:space="0" w:color="auto"/>
          </w:divBdr>
        </w:div>
      </w:divsChild>
    </w:div>
    <w:div w:id="1343362413">
      <w:bodyDiv w:val="1"/>
      <w:marLeft w:val="0"/>
      <w:marRight w:val="0"/>
      <w:marTop w:val="0"/>
      <w:marBottom w:val="0"/>
      <w:divBdr>
        <w:top w:val="none" w:sz="0" w:space="0" w:color="auto"/>
        <w:left w:val="none" w:sz="0" w:space="0" w:color="auto"/>
        <w:bottom w:val="none" w:sz="0" w:space="0" w:color="auto"/>
        <w:right w:val="none" w:sz="0" w:space="0" w:color="auto"/>
      </w:divBdr>
      <w:divsChild>
        <w:div w:id="1915046192">
          <w:marLeft w:val="-720"/>
          <w:marRight w:val="0"/>
          <w:marTop w:val="0"/>
          <w:marBottom w:val="0"/>
          <w:divBdr>
            <w:top w:val="none" w:sz="0" w:space="0" w:color="auto"/>
            <w:left w:val="none" w:sz="0" w:space="0" w:color="auto"/>
            <w:bottom w:val="none" w:sz="0" w:space="0" w:color="auto"/>
            <w:right w:val="none" w:sz="0" w:space="0" w:color="auto"/>
          </w:divBdr>
        </w:div>
      </w:divsChild>
    </w:div>
    <w:div w:id="1376927159">
      <w:bodyDiv w:val="1"/>
      <w:marLeft w:val="0"/>
      <w:marRight w:val="0"/>
      <w:marTop w:val="0"/>
      <w:marBottom w:val="0"/>
      <w:divBdr>
        <w:top w:val="none" w:sz="0" w:space="0" w:color="auto"/>
        <w:left w:val="none" w:sz="0" w:space="0" w:color="auto"/>
        <w:bottom w:val="none" w:sz="0" w:space="0" w:color="auto"/>
        <w:right w:val="none" w:sz="0" w:space="0" w:color="auto"/>
      </w:divBdr>
      <w:divsChild>
        <w:div w:id="1095829807">
          <w:marLeft w:val="-720"/>
          <w:marRight w:val="0"/>
          <w:marTop w:val="0"/>
          <w:marBottom w:val="0"/>
          <w:divBdr>
            <w:top w:val="none" w:sz="0" w:space="0" w:color="auto"/>
            <w:left w:val="none" w:sz="0" w:space="0" w:color="auto"/>
            <w:bottom w:val="none" w:sz="0" w:space="0" w:color="auto"/>
            <w:right w:val="none" w:sz="0" w:space="0" w:color="auto"/>
          </w:divBdr>
        </w:div>
      </w:divsChild>
    </w:div>
    <w:div w:id="1479105646">
      <w:bodyDiv w:val="1"/>
      <w:marLeft w:val="0"/>
      <w:marRight w:val="0"/>
      <w:marTop w:val="0"/>
      <w:marBottom w:val="0"/>
      <w:divBdr>
        <w:top w:val="none" w:sz="0" w:space="0" w:color="auto"/>
        <w:left w:val="none" w:sz="0" w:space="0" w:color="auto"/>
        <w:bottom w:val="none" w:sz="0" w:space="0" w:color="auto"/>
        <w:right w:val="none" w:sz="0" w:space="0" w:color="auto"/>
      </w:divBdr>
      <w:divsChild>
        <w:div w:id="858082692">
          <w:marLeft w:val="-720"/>
          <w:marRight w:val="0"/>
          <w:marTop w:val="0"/>
          <w:marBottom w:val="0"/>
          <w:divBdr>
            <w:top w:val="none" w:sz="0" w:space="0" w:color="auto"/>
            <w:left w:val="none" w:sz="0" w:space="0" w:color="auto"/>
            <w:bottom w:val="none" w:sz="0" w:space="0" w:color="auto"/>
            <w:right w:val="none" w:sz="0" w:space="0" w:color="auto"/>
          </w:divBdr>
        </w:div>
      </w:divsChild>
    </w:div>
    <w:div w:id="1621493374">
      <w:bodyDiv w:val="1"/>
      <w:marLeft w:val="0"/>
      <w:marRight w:val="0"/>
      <w:marTop w:val="0"/>
      <w:marBottom w:val="0"/>
      <w:divBdr>
        <w:top w:val="none" w:sz="0" w:space="0" w:color="auto"/>
        <w:left w:val="none" w:sz="0" w:space="0" w:color="auto"/>
        <w:bottom w:val="none" w:sz="0" w:space="0" w:color="auto"/>
        <w:right w:val="none" w:sz="0" w:space="0" w:color="auto"/>
      </w:divBdr>
      <w:divsChild>
        <w:div w:id="964233663">
          <w:marLeft w:val="-720"/>
          <w:marRight w:val="0"/>
          <w:marTop w:val="0"/>
          <w:marBottom w:val="0"/>
          <w:divBdr>
            <w:top w:val="none" w:sz="0" w:space="0" w:color="auto"/>
            <w:left w:val="none" w:sz="0" w:space="0" w:color="auto"/>
            <w:bottom w:val="none" w:sz="0" w:space="0" w:color="auto"/>
            <w:right w:val="none" w:sz="0" w:space="0" w:color="auto"/>
          </w:divBdr>
        </w:div>
      </w:divsChild>
    </w:div>
    <w:div w:id="1744722501">
      <w:bodyDiv w:val="1"/>
      <w:marLeft w:val="0"/>
      <w:marRight w:val="0"/>
      <w:marTop w:val="0"/>
      <w:marBottom w:val="0"/>
      <w:divBdr>
        <w:top w:val="none" w:sz="0" w:space="0" w:color="auto"/>
        <w:left w:val="none" w:sz="0" w:space="0" w:color="auto"/>
        <w:bottom w:val="none" w:sz="0" w:space="0" w:color="auto"/>
        <w:right w:val="none" w:sz="0" w:space="0" w:color="auto"/>
      </w:divBdr>
      <w:divsChild>
        <w:div w:id="1767382775">
          <w:marLeft w:val="-720"/>
          <w:marRight w:val="0"/>
          <w:marTop w:val="0"/>
          <w:marBottom w:val="0"/>
          <w:divBdr>
            <w:top w:val="none" w:sz="0" w:space="0" w:color="auto"/>
            <w:left w:val="none" w:sz="0" w:space="0" w:color="auto"/>
            <w:bottom w:val="none" w:sz="0" w:space="0" w:color="auto"/>
            <w:right w:val="none" w:sz="0" w:space="0" w:color="auto"/>
          </w:divBdr>
        </w:div>
      </w:divsChild>
    </w:div>
    <w:div w:id="1814247840">
      <w:bodyDiv w:val="1"/>
      <w:marLeft w:val="0"/>
      <w:marRight w:val="0"/>
      <w:marTop w:val="0"/>
      <w:marBottom w:val="0"/>
      <w:divBdr>
        <w:top w:val="none" w:sz="0" w:space="0" w:color="auto"/>
        <w:left w:val="none" w:sz="0" w:space="0" w:color="auto"/>
        <w:bottom w:val="none" w:sz="0" w:space="0" w:color="auto"/>
        <w:right w:val="none" w:sz="0" w:space="0" w:color="auto"/>
      </w:divBdr>
      <w:divsChild>
        <w:div w:id="1128743656">
          <w:marLeft w:val="-720"/>
          <w:marRight w:val="0"/>
          <w:marTop w:val="0"/>
          <w:marBottom w:val="0"/>
          <w:divBdr>
            <w:top w:val="none" w:sz="0" w:space="0" w:color="auto"/>
            <w:left w:val="none" w:sz="0" w:space="0" w:color="auto"/>
            <w:bottom w:val="none" w:sz="0" w:space="0" w:color="auto"/>
            <w:right w:val="none" w:sz="0" w:space="0" w:color="auto"/>
          </w:divBdr>
        </w:div>
      </w:divsChild>
    </w:div>
    <w:div w:id="2014184018">
      <w:bodyDiv w:val="1"/>
      <w:marLeft w:val="0"/>
      <w:marRight w:val="0"/>
      <w:marTop w:val="0"/>
      <w:marBottom w:val="0"/>
      <w:divBdr>
        <w:top w:val="none" w:sz="0" w:space="0" w:color="auto"/>
        <w:left w:val="none" w:sz="0" w:space="0" w:color="auto"/>
        <w:bottom w:val="none" w:sz="0" w:space="0" w:color="auto"/>
        <w:right w:val="none" w:sz="0" w:space="0" w:color="auto"/>
      </w:divBdr>
      <w:divsChild>
        <w:div w:id="2052336759">
          <w:marLeft w:val="-720"/>
          <w:marRight w:val="0"/>
          <w:marTop w:val="0"/>
          <w:marBottom w:val="0"/>
          <w:divBdr>
            <w:top w:val="none" w:sz="0" w:space="0" w:color="auto"/>
            <w:left w:val="none" w:sz="0" w:space="0" w:color="auto"/>
            <w:bottom w:val="none" w:sz="0" w:space="0" w:color="auto"/>
            <w:right w:val="none" w:sz="0" w:space="0" w:color="auto"/>
          </w:divBdr>
        </w:div>
      </w:divsChild>
    </w:div>
    <w:div w:id="2023122611">
      <w:bodyDiv w:val="1"/>
      <w:marLeft w:val="0"/>
      <w:marRight w:val="0"/>
      <w:marTop w:val="0"/>
      <w:marBottom w:val="0"/>
      <w:divBdr>
        <w:top w:val="none" w:sz="0" w:space="0" w:color="auto"/>
        <w:left w:val="none" w:sz="0" w:space="0" w:color="auto"/>
        <w:bottom w:val="none" w:sz="0" w:space="0" w:color="auto"/>
        <w:right w:val="none" w:sz="0" w:space="0" w:color="auto"/>
      </w:divBdr>
      <w:divsChild>
        <w:div w:id="46216063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22.777110" TargetMode="External"/><Relationship Id="rId13" Type="http://schemas.openxmlformats.org/officeDocument/2006/relationships/hyperlink" Target="https://doi.org/10.16993/njtcg.43"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16/j.jvb.2021.103545" TargetMode="External"/><Relationship Id="rId12" Type="http://schemas.openxmlformats.org/officeDocument/2006/relationships/hyperlink" Target="https://symbacenter.org/"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counseling.org/resources/aca-code-of-ethics.pdf" TargetMode="External"/><Relationship Id="rId11" Type="http://schemas.openxmlformats.org/officeDocument/2006/relationships/hyperlink" Target="https://doi.org/10.1016/j.hrmr.2019.100727" TargetMode="External"/><Relationship Id="rId5" Type="http://schemas.openxmlformats.org/officeDocument/2006/relationships/endnotes" Target="endnotes.xml"/><Relationship Id="rId15" Type="http://schemas.openxmlformats.org/officeDocument/2006/relationships/hyperlink" Target="https://workforce.sbcounty.gov/" TargetMode="External"/><Relationship Id="rId10" Type="http://schemas.openxmlformats.org/officeDocument/2006/relationships/hyperlink" Target="https://doi.org/10.1108/cdi-06-2021-0143"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1177/0739891320923562" TargetMode="External"/><Relationship Id="rId14" Type="http://schemas.openxmlformats.org/officeDocument/2006/relationships/hyperlink" Target="https://doi.org/10.5465/amr.2017.0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10</Pages>
  <Words>2318</Words>
  <Characters>13215</Characters>
  <Application>Microsoft Office Word</Application>
  <DocSecurity>0</DocSecurity>
  <Lines>110</Lines>
  <Paragraphs>31</Paragraphs>
  <ScaleCrop>false</ScaleCrop>
  <Company/>
  <LinksUpToDate>false</LinksUpToDate>
  <CharactersWithSpaces>15502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Kenyona Krick</dc:creator>
  <cp:keywords/>
  <dc:description/>
  <cp:lastModifiedBy>Kenyona Krick</cp:lastModifiedBy>
  <cp:revision>4</cp:revision>
  <dcterms:created xsi:type="dcterms:W3CDTF">2024-11-17T18:18:00Z</dcterms:created>
  <dcterms:modified xsi:type="dcterms:W3CDTF">2024-11-18T18:37:00Z</dcterms:modified>
</cp:coreProperties>
</file>